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7F80E" w14:textId="77777777" w:rsidR="00476338" w:rsidRDefault="00476338" w:rsidP="00476338">
      <w:pPr>
        <w:spacing w:after="0" w:line="259" w:lineRule="auto"/>
        <w:ind w:left="0" w:firstLine="0"/>
        <w:jc w:val="right"/>
      </w:pPr>
      <w:r>
        <w:rPr>
          <w:noProof/>
        </w:rPr>
        <w:drawing>
          <wp:anchor distT="0" distB="0" distL="114300" distR="114300" simplePos="0" relativeHeight="251659264" behindDoc="0" locked="0" layoutInCell="1" allowOverlap="0" wp14:anchorId="4DC9328E" wp14:editId="738D57C8">
            <wp:simplePos x="0" y="0"/>
            <wp:positionH relativeFrom="column">
              <wp:posOffset>37</wp:posOffset>
            </wp:positionH>
            <wp:positionV relativeFrom="paragraph">
              <wp:posOffset>-36302</wp:posOffset>
            </wp:positionV>
            <wp:extent cx="2355850" cy="733320"/>
            <wp:effectExtent l="0" t="0" r="0" b="0"/>
            <wp:wrapSquare wrapText="bothSides"/>
            <wp:docPr id="10" name="Picture 10" descr="A 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 10" descr="A blue text on a white background&#10;&#10;Description automatically generated"/>
                    <pic:cNvPicPr/>
                  </pic:nvPicPr>
                  <pic:blipFill>
                    <a:blip r:embed="rId5"/>
                    <a:stretch>
                      <a:fillRect/>
                    </a:stretch>
                  </pic:blipFill>
                  <pic:spPr>
                    <a:xfrm>
                      <a:off x="0" y="0"/>
                      <a:ext cx="2355850" cy="733320"/>
                    </a:xfrm>
                    <a:prstGeom prst="rect">
                      <a:avLst/>
                    </a:prstGeom>
                  </pic:spPr>
                </pic:pic>
              </a:graphicData>
            </a:graphic>
          </wp:anchor>
        </w:drawing>
      </w:r>
      <w:r>
        <w:rPr>
          <w:b/>
          <w:color w:val="1A3866"/>
          <w:sz w:val="28"/>
        </w:rPr>
        <w:t xml:space="preserve"> </w:t>
      </w:r>
    </w:p>
    <w:p w14:paraId="79B3FCFC" w14:textId="53E99356" w:rsidR="00476338" w:rsidRPr="00D90DB7" w:rsidRDefault="00476338" w:rsidP="00476338">
      <w:pPr>
        <w:spacing w:after="0" w:line="259" w:lineRule="auto"/>
        <w:ind w:right="61"/>
        <w:jc w:val="right"/>
      </w:pPr>
      <w:r w:rsidRPr="00D90DB7">
        <w:rPr>
          <w:b/>
          <w:color w:val="1A3866"/>
          <w:sz w:val="28"/>
        </w:rPr>
        <w:t xml:space="preserve">FY25 </w:t>
      </w:r>
      <w:r w:rsidR="003B5AC8">
        <w:rPr>
          <w:b/>
          <w:color w:val="1A3866"/>
          <w:sz w:val="28"/>
        </w:rPr>
        <w:t xml:space="preserve">Defense </w:t>
      </w:r>
      <w:r w:rsidRPr="00E76417">
        <w:rPr>
          <w:b/>
          <w:color w:val="1A3866"/>
          <w:sz w:val="28"/>
        </w:rPr>
        <w:t>Appro</w:t>
      </w:r>
      <w:r>
        <w:rPr>
          <w:b/>
          <w:color w:val="1A3866"/>
          <w:sz w:val="28"/>
        </w:rPr>
        <w:t>priations</w:t>
      </w:r>
    </w:p>
    <w:p w14:paraId="08FD4FD4" w14:textId="7EB44552" w:rsidR="00476338" w:rsidRDefault="00476338" w:rsidP="00476338">
      <w:pPr>
        <w:spacing w:after="0" w:line="259" w:lineRule="auto"/>
        <w:ind w:right="61"/>
        <w:jc w:val="right"/>
      </w:pPr>
      <w:r w:rsidRPr="49506AFE">
        <w:rPr>
          <w:b/>
          <w:bCs/>
          <w:color w:val="1A3866"/>
          <w:sz w:val="28"/>
          <w:szCs w:val="28"/>
        </w:rPr>
        <w:t xml:space="preserve">Memorandum | </w:t>
      </w:r>
      <w:r w:rsidR="006A79AC">
        <w:rPr>
          <w:b/>
          <w:bCs/>
          <w:color w:val="1A3866"/>
          <w:sz w:val="28"/>
          <w:szCs w:val="28"/>
        </w:rPr>
        <w:t>9</w:t>
      </w:r>
      <w:r w:rsidRPr="49506AFE">
        <w:rPr>
          <w:b/>
          <w:bCs/>
          <w:color w:val="1A3866"/>
          <w:sz w:val="28"/>
          <w:szCs w:val="28"/>
        </w:rPr>
        <w:t xml:space="preserve"> </w:t>
      </w:r>
      <w:r>
        <w:rPr>
          <w:b/>
          <w:bCs/>
          <w:color w:val="1A3866"/>
          <w:sz w:val="28"/>
          <w:szCs w:val="28"/>
        </w:rPr>
        <w:t>August</w:t>
      </w:r>
      <w:r w:rsidRPr="49506AFE">
        <w:rPr>
          <w:b/>
          <w:bCs/>
          <w:color w:val="1A3866"/>
          <w:sz w:val="28"/>
          <w:szCs w:val="28"/>
        </w:rPr>
        <w:t xml:space="preserve"> 2024 </w:t>
      </w:r>
    </w:p>
    <w:p w14:paraId="4AE667DC" w14:textId="77777777" w:rsidR="00E01B41" w:rsidRDefault="00E01B41" w:rsidP="001778F6">
      <w:pPr>
        <w:spacing w:line="240" w:lineRule="auto"/>
        <w:ind w:left="0" w:right="57" w:firstLine="0"/>
      </w:pPr>
    </w:p>
    <w:p w14:paraId="35531A91" w14:textId="77777777" w:rsidR="001778F6" w:rsidRDefault="001778F6" w:rsidP="001778F6">
      <w:pPr>
        <w:spacing w:line="240" w:lineRule="auto"/>
        <w:ind w:left="0" w:right="57" w:firstLine="0"/>
        <w:rPr>
          <w:b/>
          <w:color w:val="1A3866"/>
        </w:rPr>
      </w:pPr>
    </w:p>
    <w:p w14:paraId="3FB66B32" w14:textId="77777777" w:rsidR="003B5AC8" w:rsidRPr="00F43371" w:rsidRDefault="00476338" w:rsidP="003B5AC8">
      <w:pPr>
        <w:spacing w:line="240" w:lineRule="auto"/>
        <w:ind w:right="57"/>
        <w:rPr>
          <w:szCs w:val="22"/>
        </w:rPr>
      </w:pPr>
      <w:r w:rsidRPr="00F43371">
        <w:rPr>
          <w:b/>
          <w:color w:val="1A3866"/>
          <w:szCs w:val="22"/>
        </w:rPr>
        <w:t>BLUF:</w:t>
      </w:r>
      <w:r w:rsidRPr="00F43371">
        <w:rPr>
          <w:szCs w:val="22"/>
        </w:rPr>
        <w:t xml:space="preserve"> On August </w:t>
      </w:r>
      <w:r w:rsidR="00524C10" w:rsidRPr="00F43371">
        <w:rPr>
          <w:szCs w:val="22"/>
        </w:rPr>
        <w:t>1st,</w:t>
      </w:r>
      <w:r w:rsidR="00CC3604" w:rsidRPr="00F43371">
        <w:rPr>
          <w:szCs w:val="22"/>
        </w:rPr>
        <w:t xml:space="preserve"> 2024, the Senate Appropriations Subcommittee on Defense advanced</w:t>
      </w:r>
      <w:r w:rsidR="00686D8B" w:rsidRPr="00F43371">
        <w:rPr>
          <w:szCs w:val="22"/>
        </w:rPr>
        <w:t xml:space="preserve"> S</w:t>
      </w:r>
      <w:r w:rsidR="00CC3604" w:rsidRPr="00F43371">
        <w:rPr>
          <w:i/>
          <w:iCs/>
          <w:szCs w:val="22"/>
        </w:rPr>
        <w:t>. 4921 –</w:t>
      </w:r>
      <w:r w:rsidR="00860BF6" w:rsidRPr="00F43371">
        <w:rPr>
          <w:i/>
          <w:iCs/>
          <w:szCs w:val="22"/>
        </w:rPr>
        <w:t xml:space="preserve"> </w:t>
      </w:r>
      <w:r w:rsidR="00C40D3A" w:rsidRPr="00F43371">
        <w:rPr>
          <w:i/>
          <w:iCs/>
          <w:szCs w:val="22"/>
        </w:rPr>
        <w:t>Department of Def</w:t>
      </w:r>
      <w:r w:rsidR="00524C10" w:rsidRPr="00F43371">
        <w:rPr>
          <w:i/>
          <w:iCs/>
          <w:szCs w:val="22"/>
        </w:rPr>
        <w:t xml:space="preserve">ense Appropriations Act, </w:t>
      </w:r>
      <w:r w:rsidRPr="00F43371">
        <w:rPr>
          <w:i/>
          <w:iCs/>
          <w:szCs w:val="22"/>
        </w:rPr>
        <w:t>2025</w:t>
      </w:r>
      <w:r w:rsidR="00AD0B3F" w:rsidRPr="00F43371">
        <w:rPr>
          <w:szCs w:val="22"/>
        </w:rPr>
        <w:t xml:space="preserve"> </w:t>
      </w:r>
      <w:r w:rsidR="00C46BA1" w:rsidRPr="00F43371">
        <w:rPr>
          <w:szCs w:val="22"/>
        </w:rPr>
        <w:t xml:space="preserve">with </w:t>
      </w:r>
      <w:r w:rsidR="000C2465" w:rsidRPr="00F43371">
        <w:rPr>
          <w:szCs w:val="22"/>
        </w:rPr>
        <w:t xml:space="preserve">a vote of 28-0. </w:t>
      </w:r>
    </w:p>
    <w:p w14:paraId="27FA1AB4" w14:textId="1A796F7A" w:rsidR="00E01B41" w:rsidRPr="00F43371" w:rsidRDefault="00476338" w:rsidP="003B5AC8">
      <w:pPr>
        <w:spacing w:line="240" w:lineRule="auto"/>
        <w:ind w:right="57"/>
        <w:rPr>
          <w:szCs w:val="22"/>
        </w:rPr>
      </w:pPr>
      <w:r w:rsidRPr="00F43371">
        <w:rPr>
          <w:b/>
          <w:szCs w:val="22"/>
        </w:rPr>
        <w:t>Next Step:</w:t>
      </w:r>
      <w:r w:rsidRPr="00F43371">
        <w:rPr>
          <w:bCs/>
          <w:szCs w:val="22"/>
        </w:rPr>
        <w:t xml:space="preserve"> </w:t>
      </w:r>
      <w:r w:rsidR="00CC3604" w:rsidRPr="00F43371">
        <w:rPr>
          <w:bCs/>
          <w:szCs w:val="22"/>
        </w:rPr>
        <w:t xml:space="preserve">The </w:t>
      </w:r>
      <w:r w:rsidR="0005223D" w:rsidRPr="00F43371">
        <w:rPr>
          <w:bCs/>
          <w:szCs w:val="22"/>
        </w:rPr>
        <w:t>bill heads to the Senate floor for consideration.</w:t>
      </w:r>
    </w:p>
    <w:p w14:paraId="5ABCB8D3" w14:textId="77777777" w:rsidR="00E01B41" w:rsidRDefault="00E01B41" w:rsidP="00E01B41">
      <w:pPr>
        <w:jc w:val="both"/>
      </w:pPr>
    </w:p>
    <w:p w14:paraId="75EC59CA" w14:textId="77777777" w:rsidR="00823F1A" w:rsidRPr="004454F6" w:rsidRDefault="00823F1A" w:rsidP="00823F1A">
      <w:pPr>
        <w:spacing w:after="0" w:line="259" w:lineRule="auto"/>
        <w:ind w:left="0" w:firstLine="0"/>
        <w:rPr>
          <w:sz w:val="24"/>
          <w:szCs w:val="28"/>
        </w:rPr>
      </w:pPr>
      <w:r w:rsidRPr="004454F6">
        <w:rPr>
          <w:b/>
          <w:color w:val="1A3866"/>
          <w:szCs w:val="28"/>
        </w:rPr>
        <w:t xml:space="preserve">Defense Authorizations </w:t>
      </w:r>
    </w:p>
    <w:tbl>
      <w:tblPr>
        <w:tblStyle w:val="TableGrid1"/>
        <w:tblW w:w="9374" w:type="dxa"/>
        <w:tblInd w:w="-14" w:type="dxa"/>
        <w:tblCellMar>
          <w:top w:w="39" w:type="dxa"/>
          <w:bottom w:w="4" w:type="dxa"/>
          <w:right w:w="188" w:type="dxa"/>
        </w:tblCellMar>
        <w:tblLook w:val="04A0" w:firstRow="1" w:lastRow="0" w:firstColumn="1" w:lastColumn="0" w:noHBand="0" w:noVBand="1"/>
      </w:tblPr>
      <w:tblGrid>
        <w:gridCol w:w="1605"/>
        <w:gridCol w:w="1338"/>
        <w:gridCol w:w="1222"/>
        <w:gridCol w:w="1337"/>
        <w:gridCol w:w="1426"/>
        <w:gridCol w:w="1342"/>
        <w:gridCol w:w="1104"/>
      </w:tblGrid>
      <w:tr w:rsidR="00823F1A" w14:paraId="6CC37C6E" w14:textId="77777777" w:rsidTr="005C2B70">
        <w:trPr>
          <w:trHeight w:val="746"/>
        </w:trPr>
        <w:tc>
          <w:tcPr>
            <w:tcW w:w="1606" w:type="dxa"/>
            <w:tcBorders>
              <w:top w:val="single" w:sz="4" w:space="0" w:color="000000"/>
              <w:left w:val="nil"/>
              <w:bottom w:val="single" w:sz="4" w:space="0" w:color="000000"/>
              <w:right w:val="nil"/>
            </w:tcBorders>
          </w:tcPr>
          <w:p w14:paraId="073DA454" w14:textId="77777777" w:rsidR="00823F1A" w:rsidRDefault="00823F1A" w:rsidP="005C2B70">
            <w:pPr>
              <w:spacing w:after="0" w:line="259" w:lineRule="auto"/>
              <w:ind w:left="252" w:firstLine="0"/>
            </w:pPr>
            <w:r>
              <w:rPr>
                <w:b/>
                <w:sz w:val="16"/>
              </w:rPr>
              <w:t xml:space="preserve">President’s </w:t>
            </w:r>
          </w:p>
          <w:p w14:paraId="62D5ED6D" w14:textId="77777777" w:rsidR="00823F1A" w:rsidRDefault="00823F1A" w:rsidP="005C2B70">
            <w:pPr>
              <w:spacing w:after="0" w:line="259" w:lineRule="auto"/>
              <w:ind w:left="408" w:firstLine="0"/>
            </w:pPr>
            <w:r>
              <w:rPr>
                <w:b/>
                <w:sz w:val="16"/>
              </w:rPr>
              <w:t xml:space="preserve">Budget </w:t>
            </w:r>
          </w:p>
          <w:p w14:paraId="4402504E" w14:textId="77777777" w:rsidR="00823F1A" w:rsidRDefault="00823F1A" w:rsidP="005C2B70">
            <w:pPr>
              <w:spacing w:after="0" w:line="259" w:lineRule="auto"/>
              <w:ind w:left="382" w:firstLine="0"/>
            </w:pPr>
            <w:r>
              <w:rPr>
                <w:b/>
                <w:sz w:val="16"/>
              </w:rPr>
              <w:t xml:space="preserve">Release </w:t>
            </w:r>
          </w:p>
        </w:tc>
        <w:tc>
          <w:tcPr>
            <w:tcW w:w="1339" w:type="dxa"/>
            <w:tcBorders>
              <w:top w:val="single" w:sz="4" w:space="0" w:color="000000"/>
              <w:left w:val="nil"/>
              <w:bottom w:val="single" w:sz="4" w:space="0" w:color="000000"/>
              <w:right w:val="nil"/>
            </w:tcBorders>
          </w:tcPr>
          <w:p w14:paraId="27CF94C8" w14:textId="77777777" w:rsidR="00823F1A" w:rsidRDefault="00823F1A" w:rsidP="005C2B70">
            <w:pPr>
              <w:spacing w:after="0" w:line="259" w:lineRule="auto"/>
              <w:ind w:left="168" w:firstLine="0"/>
            </w:pPr>
            <w:r>
              <w:rPr>
                <w:b/>
                <w:sz w:val="16"/>
              </w:rPr>
              <w:t xml:space="preserve">House </w:t>
            </w:r>
          </w:p>
          <w:p w14:paraId="618B8B54" w14:textId="77777777" w:rsidR="00823F1A" w:rsidRDefault="00823F1A" w:rsidP="005C2B70">
            <w:pPr>
              <w:spacing w:after="0" w:line="259" w:lineRule="auto"/>
              <w:ind w:left="0" w:firstLine="0"/>
            </w:pPr>
            <w:r>
              <w:rPr>
                <w:b/>
                <w:sz w:val="16"/>
              </w:rPr>
              <w:t xml:space="preserve">Committee </w:t>
            </w:r>
          </w:p>
          <w:p w14:paraId="416D0B14" w14:textId="77777777" w:rsidR="00823F1A" w:rsidRDefault="00823F1A" w:rsidP="005C2B70">
            <w:pPr>
              <w:spacing w:after="0" w:line="259" w:lineRule="auto"/>
              <w:ind w:left="182" w:firstLine="0"/>
            </w:pPr>
            <w:r>
              <w:rPr>
                <w:b/>
                <w:sz w:val="16"/>
              </w:rPr>
              <w:t xml:space="preserve">NDAA </w:t>
            </w:r>
          </w:p>
          <w:p w14:paraId="0F4ED7E2" w14:textId="77777777" w:rsidR="00823F1A" w:rsidRDefault="00823F1A" w:rsidP="005C2B70">
            <w:pPr>
              <w:spacing w:after="0" w:line="259" w:lineRule="auto"/>
              <w:ind w:left="134" w:firstLine="0"/>
            </w:pPr>
            <w:r>
              <w:rPr>
                <w:b/>
                <w:sz w:val="16"/>
              </w:rPr>
              <w:t xml:space="preserve">(HASC) </w:t>
            </w:r>
          </w:p>
        </w:tc>
        <w:tc>
          <w:tcPr>
            <w:tcW w:w="1222" w:type="dxa"/>
            <w:tcBorders>
              <w:top w:val="single" w:sz="4" w:space="0" w:color="000000"/>
              <w:left w:val="nil"/>
              <w:bottom w:val="single" w:sz="4" w:space="0" w:color="000000"/>
              <w:right w:val="nil"/>
            </w:tcBorders>
          </w:tcPr>
          <w:p w14:paraId="5EBCB5DE" w14:textId="77777777" w:rsidR="00823F1A" w:rsidRDefault="00823F1A" w:rsidP="005C2B70">
            <w:pPr>
              <w:spacing w:after="0" w:line="259" w:lineRule="auto"/>
              <w:ind w:left="151" w:firstLine="0"/>
            </w:pPr>
            <w:r>
              <w:rPr>
                <w:b/>
                <w:sz w:val="16"/>
              </w:rPr>
              <w:t xml:space="preserve">Senate </w:t>
            </w:r>
          </w:p>
          <w:p w14:paraId="0899EB68" w14:textId="77777777" w:rsidR="00823F1A" w:rsidRDefault="00823F1A" w:rsidP="005C2B70">
            <w:pPr>
              <w:spacing w:after="0" w:line="259" w:lineRule="auto"/>
              <w:ind w:left="0" w:firstLine="0"/>
            </w:pPr>
            <w:r>
              <w:rPr>
                <w:b/>
                <w:sz w:val="16"/>
              </w:rPr>
              <w:t xml:space="preserve">Committee </w:t>
            </w:r>
          </w:p>
          <w:p w14:paraId="13E89B86" w14:textId="77777777" w:rsidR="00823F1A" w:rsidRDefault="00823F1A" w:rsidP="005C2B70">
            <w:pPr>
              <w:spacing w:after="0" w:line="259" w:lineRule="auto"/>
              <w:ind w:left="182" w:firstLine="0"/>
            </w:pPr>
            <w:r>
              <w:rPr>
                <w:b/>
                <w:sz w:val="16"/>
              </w:rPr>
              <w:t xml:space="preserve">NDAA </w:t>
            </w:r>
          </w:p>
          <w:p w14:paraId="5DA313A2" w14:textId="77777777" w:rsidR="00823F1A" w:rsidRDefault="00823F1A" w:rsidP="005C2B70">
            <w:pPr>
              <w:spacing w:after="0" w:line="259" w:lineRule="auto"/>
              <w:ind w:left="137" w:firstLine="0"/>
            </w:pPr>
            <w:r>
              <w:rPr>
                <w:b/>
                <w:sz w:val="16"/>
              </w:rPr>
              <w:t xml:space="preserve">(SASC) </w:t>
            </w:r>
          </w:p>
        </w:tc>
        <w:tc>
          <w:tcPr>
            <w:tcW w:w="1337" w:type="dxa"/>
            <w:tcBorders>
              <w:top w:val="single" w:sz="4" w:space="0" w:color="000000"/>
              <w:left w:val="nil"/>
              <w:bottom w:val="single" w:sz="4" w:space="0" w:color="000000"/>
              <w:right w:val="nil"/>
            </w:tcBorders>
            <w:vAlign w:val="center"/>
          </w:tcPr>
          <w:p w14:paraId="54351148" w14:textId="77777777" w:rsidR="00823F1A" w:rsidRDefault="00823F1A" w:rsidP="005C2B70">
            <w:pPr>
              <w:spacing w:after="0" w:line="259" w:lineRule="auto"/>
              <w:ind w:left="0" w:firstLine="94"/>
              <w:jc w:val="center"/>
            </w:pPr>
            <w:r>
              <w:rPr>
                <w:b/>
                <w:sz w:val="16"/>
              </w:rPr>
              <w:t>Full House- passed NDAA</w:t>
            </w:r>
          </w:p>
        </w:tc>
        <w:tc>
          <w:tcPr>
            <w:tcW w:w="1426" w:type="dxa"/>
            <w:tcBorders>
              <w:top w:val="single" w:sz="4" w:space="0" w:color="000000"/>
              <w:left w:val="nil"/>
              <w:bottom w:val="single" w:sz="4" w:space="0" w:color="000000"/>
              <w:right w:val="nil"/>
            </w:tcBorders>
            <w:vAlign w:val="center"/>
          </w:tcPr>
          <w:p w14:paraId="12E4D26C" w14:textId="77777777" w:rsidR="00823F1A" w:rsidRDefault="00823F1A" w:rsidP="005C2B70">
            <w:pPr>
              <w:spacing w:after="0" w:line="259" w:lineRule="auto"/>
              <w:ind w:left="0" w:firstLine="74"/>
              <w:jc w:val="center"/>
            </w:pPr>
            <w:r>
              <w:rPr>
                <w:b/>
                <w:sz w:val="16"/>
              </w:rPr>
              <w:t>Full Senate- passed NDAA</w:t>
            </w:r>
          </w:p>
        </w:tc>
        <w:tc>
          <w:tcPr>
            <w:tcW w:w="1342" w:type="dxa"/>
            <w:tcBorders>
              <w:top w:val="single" w:sz="4" w:space="0" w:color="000000"/>
              <w:left w:val="nil"/>
              <w:bottom w:val="single" w:sz="4" w:space="0" w:color="000000"/>
              <w:right w:val="nil"/>
            </w:tcBorders>
            <w:vAlign w:val="center"/>
          </w:tcPr>
          <w:p w14:paraId="6F6935D9" w14:textId="77777777" w:rsidR="00823F1A" w:rsidRDefault="00823F1A" w:rsidP="005C2B70">
            <w:pPr>
              <w:spacing w:after="0" w:line="259" w:lineRule="auto"/>
              <w:ind w:left="26" w:hanging="26"/>
            </w:pPr>
            <w:r>
              <w:rPr>
                <w:b/>
                <w:sz w:val="16"/>
              </w:rPr>
              <w:t xml:space="preserve">Conference Committee </w:t>
            </w:r>
          </w:p>
        </w:tc>
        <w:tc>
          <w:tcPr>
            <w:tcW w:w="1104" w:type="dxa"/>
            <w:tcBorders>
              <w:top w:val="single" w:sz="4" w:space="0" w:color="000000"/>
              <w:left w:val="nil"/>
              <w:bottom w:val="single" w:sz="4" w:space="0" w:color="000000"/>
              <w:right w:val="nil"/>
            </w:tcBorders>
            <w:vAlign w:val="center"/>
          </w:tcPr>
          <w:p w14:paraId="3243C403" w14:textId="77777777" w:rsidR="00823F1A" w:rsidRDefault="00823F1A" w:rsidP="005C2B70">
            <w:pPr>
              <w:spacing w:after="0" w:line="259" w:lineRule="auto"/>
              <w:ind w:left="278" w:hanging="278"/>
            </w:pPr>
            <w:r>
              <w:rPr>
                <w:b/>
                <w:sz w:val="16"/>
              </w:rPr>
              <w:t xml:space="preserve">Signed Into Law </w:t>
            </w:r>
          </w:p>
        </w:tc>
      </w:tr>
      <w:tr w:rsidR="00823F1A" w14:paraId="18C2D977" w14:textId="77777777" w:rsidTr="005C2B70">
        <w:trPr>
          <w:trHeight w:val="1058"/>
        </w:trPr>
        <w:tc>
          <w:tcPr>
            <w:tcW w:w="2945" w:type="dxa"/>
            <w:gridSpan w:val="2"/>
            <w:tcBorders>
              <w:top w:val="single" w:sz="4" w:space="0" w:color="000000"/>
              <w:left w:val="nil"/>
              <w:bottom w:val="single" w:sz="4" w:space="0" w:color="000000"/>
              <w:right w:val="nil"/>
            </w:tcBorders>
          </w:tcPr>
          <w:p w14:paraId="228983E5" w14:textId="77777777" w:rsidR="00823F1A" w:rsidRDefault="00823F1A" w:rsidP="005C2B70">
            <w:pPr>
              <w:tabs>
                <w:tab w:val="center" w:pos="735"/>
                <w:tab w:val="center" w:pos="1747"/>
              </w:tabs>
              <w:spacing w:after="0" w:line="259" w:lineRule="auto"/>
              <w:ind w:left="0" w:firstLine="0"/>
            </w:pPr>
            <w:r>
              <w:rPr>
                <w:sz w:val="20"/>
              </w:rPr>
              <w:t xml:space="preserve">         </w:t>
            </w:r>
            <w:r>
              <w:rPr>
                <w:sz w:val="20"/>
              </w:rPr>
              <w:tab/>
            </w:r>
            <w:r w:rsidRPr="00594DB2">
              <w:rPr>
                <w:rFonts w:ascii="Athelas" w:hAnsi="Athelas"/>
                <w:szCs w:val="20"/>
              </w:rPr>
              <w:sym w:font="Wingdings" w:char="F0FC"/>
            </w:r>
            <w:r>
              <w:rPr>
                <w:sz w:val="20"/>
              </w:rPr>
              <w:t xml:space="preserve"> </w:t>
            </w:r>
            <w:r>
              <w:rPr>
                <w:sz w:val="20"/>
              </w:rPr>
              <w:tab/>
              <w:t xml:space="preserve">         </w:t>
            </w:r>
            <w:r w:rsidRPr="00594DB2">
              <w:rPr>
                <w:rFonts w:ascii="Athelas" w:hAnsi="Athelas"/>
                <w:szCs w:val="20"/>
              </w:rPr>
              <w:sym w:font="Wingdings" w:char="F0FC"/>
            </w:r>
            <w:r>
              <w:rPr>
                <w:sz w:val="20"/>
              </w:rPr>
              <w:t xml:space="preserve">   </w:t>
            </w:r>
          </w:p>
          <w:p w14:paraId="5905A3D3" w14:textId="46810009" w:rsidR="00823F1A" w:rsidRPr="00823F1A" w:rsidRDefault="00823F1A" w:rsidP="00823F1A">
            <w:pPr>
              <w:spacing w:after="167" w:line="259" w:lineRule="auto"/>
              <w:ind w:left="734" w:firstLine="0"/>
              <w:rPr>
                <w:sz w:val="24"/>
                <w:szCs w:val="28"/>
              </w:rPr>
            </w:pPr>
            <w:r w:rsidRPr="004454F6">
              <w:rPr>
                <w:sz w:val="20"/>
                <w:szCs w:val="28"/>
              </w:rPr>
              <w:t xml:space="preserve">            </w:t>
            </w:r>
          </w:p>
          <w:p w14:paraId="486AACA5" w14:textId="77777777" w:rsidR="00823F1A" w:rsidRDefault="00823F1A" w:rsidP="005C2B70">
            <w:pPr>
              <w:spacing w:after="0" w:line="259" w:lineRule="auto"/>
              <w:ind w:left="14" w:firstLine="0"/>
            </w:pPr>
            <w:r w:rsidRPr="004454F6">
              <w:rPr>
                <w:b/>
                <w:color w:val="1A3866"/>
                <w:szCs w:val="28"/>
              </w:rPr>
              <w:t xml:space="preserve">Defense Appropriations </w:t>
            </w:r>
          </w:p>
        </w:tc>
        <w:tc>
          <w:tcPr>
            <w:tcW w:w="1222" w:type="dxa"/>
            <w:tcBorders>
              <w:top w:val="single" w:sz="4" w:space="0" w:color="000000"/>
              <w:left w:val="nil"/>
              <w:bottom w:val="single" w:sz="4" w:space="0" w:color="000000"/>
              <w:right w:val="nil"/>
            </w:tcBorders>
          </w:tcPr>
          <w:p w14:paraId="3F6E0B5C" w14:textId="77777777" w:rsidR="00823F1A" w:rsidRPr="00B77AE3" w:rsidRDefault="00823F1A" w:rsidP="005C2B70">
            <w:pPr>
              <w:spacing w:after="160" w:line="259" w:lineRule="auto"/>
              <w:ind w:left="0" w:firstLine="0"/>
              <w:rPr>
                <w:sz w:val="18"/>
                <w:szCs w:val="18"/>
              </w:rPr>
            </w:pPr>
            <w:r w:rsidRPr="00B77AE3">
              <w:rPr>
                <w:sz w:val="18"/>
                <w:szCs w:val="18"/>
              </w:rPr>
              <w:t xml:space="preserve"> </w:t>
            </w:r>
            <w:r>
              <w:rPr>
                <w:sz w:val="18"/>
                <w:szCs w:val="18"/>
              </w:rPr>
              <w:t xml:space="preserve">     </w:t>
            </w:r>
            <w:r w:rsidRPr="00B77AE3">
              <w:rPr>
                <w:sz w:val="18"/>
                <w:szCs w:val="18"/>
              </w:rPr>
              <w:t xml:space="preserve"> </w:t>
            </w:r>
            <w:r>
              <w:rPr>
                <w:sz w:val="18"/>
                <w:szCs w:val="18"/>
              </w:rPr>
              <w:t xml:space="preserve"> </w:t>
            </w:r>
            <w:r w:rsidRPr="00594DB2">
              <w:rPr>
                <w:rFonts w:ascii="Athelas" w:hAnsi="Athelas"/>
                <w:szCs w:val="20"/>
              </w:rPr>
              <w:sym w:font="Wingdings" w:char="F0FC"/>
            </w:r>
            <w:r>
              <w:rPr>
                <w:sz w:val="18"/>
                <w:szCs w:val="18"/>
              </w:rPr>
              <w:t xml:space="preserve">             </w:t>
            </w:r>
            <w:r>
              <w:rPr>
                <w:sz w:val="20"/>
              </w:rPr>
              <w:t xml:space="preserve">  </w:t>
            </w:r>
          </w:p>
        </w:tc>
        <w:tc>
          <w:tcPr>
            <w:tcW w:w="1337" w:type="dxa"/>
            <w:tcBorders>
              <w:top w:val="single" w:sz="4" w:space="0" w:color="000000"/>
              <w:left w:val="nil"/>
              <w:bottom w:val="single" w:sz="4" w:space="0" w:color="000000"/>
              <w:right w:val="nil"/>
            </w:tcBorders>
          </w:tcPr>
          <w:p w14:paraId="7BB6A4F4" w14:textId="77777777" w:rsidR="00823F1A" w:rsidRPr="004454F6" w:rsidRDefault="00823F1A" w:rsidP="005C2B70">
            <w:pPr>
              <w:spacing w:after="160" w:line="259" w:lineRule="auto"/>
              <w:ind w:left="0" w:firstLine="0"/>
              <w:rPr>
                <w:sz w:val="18"/>
                <w:szCs w:val="22"/>
              </w:rPr>
            </w:pPr>
            <w:r w:rsidRPr="004454F6">
              <w:rPr>
                <w:sz w:val="18"/>
                <w:szCs w:val="22"/>
              </w:rPr>
              <w:t xml:space="preserve">     </w:t>
            </w:r>
            <w:r>
              <w:rPr>
                <w:sz w:val="18"/>
                <w:szCs w:val="22"/>
              </w:rPr>
              <w:t xml:space="preserve">   </w:t>
            </w:r>
            <w:r w:rsidRPr="004454F6">
              <w:rPr>
                <w:sz w:val="18"/>
                <w:szCs w:val="22"/>
              </w:rPr>
              <w:t xml:space="preserve"> </w:t>
            </w:r>
            <w:r w:rsidRPr="004454F6">
              <w:rPr>
                <w:sz w:val="20"/>
                <w:szCs w:val="20"/>
              </w:rPr>
              <w:t>▲</w:t>
            </w:r>
            <w:r w:rsidRPr="004454F6">
              <w:rPr>
                <w:sz w:val="18"/>
                <w:szCs w:val="22"/>
              </w:rPr>
              <w:t xml:space="preserve"> </w:t>
            </w:r>
            <w:r>
              <w:rPr>
                <w:sz w:val="18"/>
                <w:szCs w:val="22"/>
              </w:rPr>
              <w:t xml:space="preserve"> </w:t>
            </w:r>
            <w:r w:rsidRPr="004454F6">
              <w:rPr>
                <w:sz w:val="18"/>
                <w:szCs w:val="22"/>
              </w:rPr>
              <w:t>Current Point</w:t>
            </w:r>
          </w:p>
        </w:tc>
        <w:tc>
          <w:tcPr>
            <w:tcW w:w="1426" w:type="dxa"/>
            <w:tcBorders>
              <w:top w:val="single" w:sz="4" w:space="0" w:color="000000"/>
              <w:left w:val="nil"/>
              <w:bottom w:val="single" w:sz="4" w:space="0" w:color="000000"/>
              <w:right w:val="nil"/>
            </w:tcBorders>
          </w:tcPr>
          <w:p w14:paraId="28E3315C" w14:textId="77777777" w:rsidR="00823F1A" w:rsidRDefault="00823F1A" w:rsidP="005C2B70">
            <w:pPr>
              <w:spacing w:after="160" w:line="259" w:lineRule="auto"/>
              <w:ind w:left="0" w:firstLine="0"/>
            </w:pPr>
          </w:p>
        </w:tc>
        <w:tc>
          <w:tcPr>
            <w:tcW w:w="1342" w:type="dxa"/>
            <w:tcBorders>
              <w:top w:val="single" w:sz="4" w:space="0" w:color="000000"/>
              <w:left w:val="nil"/>
              <w:bottom w:val="single" w:sz="4" w:space="0" w:color="000000"/>
              <w:right w:val="nil"/>
            </w:tcBorders>
            <w:vAlign w:val="bottom"/>
          </w:tcPr>
          <w:p w14:paraId="2EE94EB2" w14:textId="77777777" w:rsidR="00823F1A" w:rsidRDefault="00823F1A" w:rsidP="005C2B70">
            <w:pPr>
              <w:spacing w:after="0" w:line="259" w:lineRule="auto"/>
              <w:ind w:left="902" w:firstLine="0"/>
              <w:jc w:val="center"/>
            </w:pPr>
            <w:r>
              <w:rPr>
                <w:sz w:val="16"/>
              </w:rPr>
              <w:t xml:space="preserve"> </w:t>
            </w:r>
          </w:p>
        </w:tc>
        <w:tc>
          <w:tcPr>
            <w:tcW w:w="1104" w:type="dxa"/>
            <w:tcBorders>
              <w:top w:val="single" w:sz="4" w:space="0" w:color="000000"/>
              <w:left w:val="nil"/>
              <w:bottom w:val="single" w:sz="4" w:space="0" w:color="000000"/>
              <w:right w:val="nil"/>
            </w:tcBorders>
          </w:tcPr>
          <w:p w14:paraId="477CC5F3" w14:textId="77777777" w:rsidR="00823F1A" w:rsidRDefault="00823F1A" w:rsidP="005C2B70">
            <w:pPr>
              <w:spacing w:after="160" w:line="259" w:lineRule="auto"/>
              <w:ind w:left="0" w:firstLine="0"/>
            </w:pPr>
          </w:p>
        </w:tc>
      </w:tr>
      <w:tr w:rsidR="00823F1A" w14:paraId="1C6A1614" w14:textId="77777777" w:rsidTr="005C2B70">
        <w:trPr>
          <w:trHeight w:val="746"/>
        </w:trPr>
        <w:tc>
          <w:tcPr>
            <w:tcW w:w="1606" w:type="dxa"/>
            <w:tcBorders>
              <w:top w:val="single" w:sz="4" w:space="0" w:color="000000"/>
              <w:left w:val="nil"/>
              <w:bottom w:val="single" w:sz="4" w:space="0" w:color="000000"/>
              <w:right w:val="nil"/>
            </w:tcBorders>
          </w:tcPr>
          <w:p w14:paraId="061D6A13" w14:textId="77777777" w:rsidR="00823F1A" w:rsidRDefault="00823F1A" w:rsidP="005C2B70">
            <w:pPr>
              <w:spacing w:after="0" w:line="259" w:lineRule="auto"/>
              <w:ind w:left="252" w:firstLine="0"/>
            </w:pPr>
            <w:r>
              <w:rPr>
                <w:b/>
                <w:sz w:val="16"/>
              </w:rPr>
              <w:t xml:space="preserve">President’s </w:t>
            </w:r>
          </w:p>
          <w:p w14:paraId="317B0517" w14:textId="77777777" w:rsidR="00823F1A" w:rsidRDefault="00823F1A" w:rsidP="005C2B70">
            <w:pPr>
              <w:spacing w:after="0" w:line="259" w:lineRule="auto"/>
              <w:ind w:left="408" w:firstLine="0"/>
            </w:pPr>
            <w:r>
              <w:rPr>
                <w:b/>
                <w:sz w:val="16"/>
              </w:rPr>
              <w:t xml:space="preserve">Budget </w:t>
            </w:r>
          </w:p>
          <w:p w14:paraId="577F00F2" w14:textId="77777777" w:rsidR="00823F1A" w:rsidRDefault="00823F1A" w:rsidP="005C2B70">
            <w:pPr>
              <w:spacing w:after="0" w:line="259" w:lineRule="auto"/>
              <w:ind w:left="382" w:firstLine="0"/>
            </w:pPr>
            <w:r>
              <w:rPr>
                <w:b/>
                <w:sz w:val="16"/>
              </w:rPr>
              <w:t xml:space="preserve">Release </w:t>
            </w:r>
          </w:p>
        </w:tc>
        <w:tc>
          <w:tcPr>
            <w:tcW w:w="1339" w:type="dxa"/>
            <w:tcBorders>
              <w:top w:val="single" w:sz="4" w:space="0" w:color="000000"/>
              <w:left w:val="nil"/>
              <w:bottom w:val="single" w:sz="4" w:space="0" w:color="000000"/>
              <w:right w:val="nil"/>
            </w:tcBorders>
          </w:tcPr>
          <w:p w14:paraId="3E542998" w14:textId="77777777" w:rsidR="00823F1A" w:rsidRDefault="00823F1A" w:rsidP="005C2B70">
            <w:pPr>
              <w:spacing w:after="0" w:line="259" w:lineRule="auto"/>
              <w:ind w:left="168" w:firstLine="0"/>
            </w:pPr>
            <w:r>
              <w:rPr>
                <w:b/>
                <w:sz w:val="16"/>
              </w:rPr>
              <w:t xml:space="preserve">House </w:t>
            </w:r>
          </w:p>
          <w:p w14:paraId="3DCC725A" w14:textId="77777777" w:rsidR="00823F1A" w:rsidRDefault="00823F1A" w:rsidP="005C2B70">
            <w:pPr>
              <w:spacing w:after="0" w:line="240" w:lineRule="auto"/>
              <w:ind w:left="62" w:hanging="62"/>
            </w:pPr>
            <w:r>
              <w:rPr>
                <w:b/>
                <w:sz w:val="16"/>
              </w:rPr>
              <w:t xml:space="preserve">Committee Approps. </w:t>
            </w:r>
          </w:p>
          <w:p w14:paraId="674BC122" w14:textId="77777777" w:rsidR="00823F1A" w:rsidRDefault="00823F1A" w:rsidP="005C2B70">
            <w:pPr>
              <w:spacing w:after="0" w:line="259" w:lineRule="auto"/>
              <w:ind w:left="103" w:firstLine="0"/>
            </w:pPr>
            <w:r>
              <w:rPr>
                <w:b/>
                <w:sz w:val="16"/>
              </w:rPr>
              <w:t xml:space="preserve">(HAC-D) </w:t>
            </w:r>
          </w:p>
        </w:tc>
        <w:tc>
          <w:tcPr>
            <w:tcW w:w="1222" w:type="dxa"/>
            <w:tcBorders>
              <w:top w:val="single" w:sz="4" w:space="0" w:color="000000"/>
              <w:left w:val="nil"/>
              <w:bottom w:val="single" w:sz="4" w:space="0" w:color="000000"/>
              <w:right w:val="nil"/>
            </w:tcBorders>
          </w:tcPr>
          <w:p w14:paraId="603D1868" w14:textId="77777777" w:rsidR="00823F1A" w:rsidRDefault="00823F1A" w:rsidP="005C2B70">
            <w:pPr>
              <w:spacing w:after="0" w:line="259" w:lineRule="auto"/>
              <w:ind w:left="151" w:firstLine="0"/>
            </w:pPr>
            <w:r>
              <w:rPr>
                <w:b/>
                <w:sz w:val="16"/>
              </w:rPr>
              <w:t xml:space="preserve">Senate </w:t>
            </w:r>
          </w:p>
          <w:p w14:paraId="22DE2C91" w14:textId="77777777" w:rsidR="00823F1A" w:rsidRDefault="00823F1A" w:rsidP="005C2B70">
            <w:pPr>
              <w:spacing w:after="0" w:line="240" w:lineRule="auto"/>
              <w:ind w:left="62" w:hanging="62"/>
            </w:pPr>
            <w:r>
              <w:rPr>
                <w:b/>
                <w:sz w:val="16"/>
              </w:rPr>
              <w:t xml:space="preserve">Committee Approps. </w:t>
            </w:r>
          </w:p>
          <w:p w14:paraId="406087E6" w14:textId="77777777" w:rsidR="00823F1A" w:rsidRDefault="00823F1A" w:rsidP="005C2B70">
            <w:pPr>
              <w:spacing w:after="0" w:line="259" w:lineRule="auto"/>
              <w:ind w:left="106" w:firstLine="0"/>
            </w:pPr>
            <w:r>
              <w:rPr>
                <w:b/>
                <w:sz w:val="16"/>
              </w:rPr>
              <w:t xml:space="preserve">(SAC-D) </w:t>
            </w:r>
          </w:p>
        </w:tc>
        <w:tc>
          <w:tcPr>
            <w:tcW w:w="1337" w:type="dxa"/>
            <w:tcBorders>
              <w:top w:val="single" w:sz="4" w:space="0" w:color="000000"/>
              <w:left w:val="nil"/>
              <w:bottom w:val="single" w:sz="4" w:space="0" w:color="000000"/>
              <w:right w:val="nil"/>
            </w:tcBorders>
          </w:tcPr>
          <w:p w14:paraId="524A587F" w14:textId="77777777" w:rsidR="00823F1A" w:rsidRDefault="00823F1A" w:rsidP="005C2B70">
            <w:pPr>
              <w:spacing w:after="0" w:line="240" w:lineRule="auto"/>
              <w:ind w:left="252" w:hanging="158"/>
            </w:pPr>
            <w:r>
              <w:rPr>
                <w:b/>
                <w:sz w:val="16"/>
              </w:rPr>
              <w:t>Full House- passed</w:t>
            </w:r>
          </w:p>
          <w:p w14:paraId="0931E718" w14:textId="77777777" w:rsidR="00823F1A" w:rsidRDefault="00823F1A" w:rsidP="005C2B70">
            <w:pPr>
              <w:spacing w:after="0" w:line="259" w:lineRule="auto"/>
              <w:ind w:firstLine="0"/>
            </w:pPr>
            <w:r>
              <w:rPr>
                <w:b/>
                <w:sz w:val="16"/>
              </w:rPr>
              <w:t>Approps. Bill.</w:t>
            </w:r>
          </w:p>
        </w:tc>
        <w:tc>
          <w:tcPr>
            <w:tcW w:w="1426" w:type="dxa"/>
            <w:tcBorders>
              <w:top w:val="single" w:sz="4" w:space="0" w:color="000000"/>
              <w:left w:val="nil"/>
              <w:bottom w:val="single" w:sz="4" w:space="0" w:color="000000"/>
              <w:right w:val="nil"/>
            </w:tcBorders>
          </w:tcPr>
          <w:p w14:paraId="5A7B26DC" w14:textId="77777777" w:rsidR="00823F1A" w:rsidRDefault="00823F1A" w:rsidP="005C2B70">
            <w:pPr>
              <w:spacing w:after="0" w:line="240" w:lineRule="auto"/>
              <w:ind w:left="252" w:hanging="178"/>
            </w:pPr>
            <w:r>
              <w:rPr>
                <w:b/>
                <w:sz w:val="16"/>
              </w:rPr>
              <w:t>Full Senate- passed</w:t>
            </w:r>
          </w:p>
          <w:p w14:paraId="418EA707" w14:textId="77777777" w:rsidR="00823F1A" w:rsidRDefault="00823F1A" w:rsidP="005C2B70">
            <w:pPr>
              <w:spacing w:after="0" w:line="259" w:lineRule="auto"/>
              <w:ind w:left="31" w:firstLine="0"/>
            </w:pPr>
            <w:r>
              <w:rPr>
                <w:b/>
                <w:sz w:val="16"/>
              </w:rPr>
              <w:t>Approps. Bill</w:t>
            </w:r>
          </w:p>
        </w:tc>
        <w:tc>
          <w:tcPr>
            <w:tcW w:w="1342" w:type="dxa"/>
            <w:tcBorders>
              <w:top w:val="single" w:sz="4" w:space="0" w:color="000000"/>
              <w:left w:val="nil"/>
              <w:bottom w:val="single" w:sz="4" w:space="0" w:color="000000"/>
              <w:right w:val="nil"/>
            </w:tcBorders>
            <w:vAlign w:val="center"/>
          </w:tcPr>
          <w:p w14:paraId="18AAA0F8" w14:textId="77777777" w:rsidR="00823F1A" w:rsidRDefault="00823F1A" w:rsidP="005C2B70">
            <w:pPr>
              <w:spacing w:after="0" w:line="259" w:lineRule="auto"/>
              <w:ind w:left="26" w:hanging="26"/>
            </w:pPr>
            <w:r>
              <w:rPr>
                <w:b/>
                <w:sz w:val="16"/>
              </w:rPr>
              <w:t>Conference Committee</w:t>
            </w:r>
          </w:p>
        </w:tc>
        <w:tc>
          <w:tcPr>
            <w:tcW w:w="1104" w:type="dxa"/>
            <w:tcBorders>
              <w:top w:val="single" w:sz="4" w:space="0" w:color="000000"/>
              <w:left w:val="nil"/>
              <w:bottom w:val="single" w:sz="4" w:space="0" w:color="000000"/>
              <w:right w:val="nil"/>
            </w:tcBorders>
            <w:vAlign w:val="center"/>
          </w:tcPr>
          <w:p w14:paraId="64EE135F" w14:textId="77777777" w:rsidR="00823F1A" w:rsidRDefault="00823F1A" w:rsidP="005C2B70">
            <w:pPr>
              <w:spacing w:after="0" w:line="259" w:lineRule="auto"/>
              <w:ind w:left="278" w:hanging="278"/>
            </w:pPr>
            <w:r>
              <w:rPr>
                <w:b/>
                <w:sz w:val="16"/>
              </w:rPr>
              <w:t>Signed Into Law</w:t>
            </w:r>
          </w:p>
        </w:tc>
      </w:tr>
    </w:tbl>
    <w:p w14:paraId="2CDDCCB1" w14:textId="77777777" w:rsidR="00823F1A" w:rsidRDefault="00823F1A" w:rsidP="00823F1A">
      <w:pPr>
        <w:tabs>
          <w:tab w:val="center" w:pos="720"/>
          <w:tab w:val="center" w:pos="1733"/>
        </w:tabs>
        <w:spacing w:after="0" w:line="259" w:lineRule="auto"/>
        <w:ind w:left="0" w:firstLine="0"/>
      </w:pPr>
      <w:r>
        <w:rPr>
          <w:sz w:val="20"/>
        </w:rPr>
        <w:t xml:space="preserve">         </w:t>
      </w:r>
      <w:r>
        <w:rPr>
          <w:sz w:val="20"/>
        </w:rPr>
        <w:tab/>
      </w:r>
      <w:r w:rsidRPr="00594DB2">
        <w:rPr>
          <w:rFonts w:ascii="Athelas" w:hAnsi="Athelas"/>
          <w:szCs w:val="20"/>
        </w:rPr>
        <w:sym w:font="Wingdings" w:char="F0FC"/>
      </w:r>
      <w:r>
        <w:rPr>
          <w:sz w:val="20"/>
        </w:rPr>
        <w:tab/>
        <w:t xml:space="preserve">     </w:t>
      </w:r>
      <w:r w:rsidRPr="00594DB2">
        <w:rPr>
          <w:rFonts w:ascii="Athelas" w:hAnsi="Athelas"/>
          <w:szCs w:val="20"/>
        </w:rPr>
        <w:sym w:font="Wingdings" w:char="F0FC"/>
      </w:r>
      <w:r>
        <w:rPr>
          <w:sz w:val="20"/>
        </w:rPr>
        <w:t xml:space="preserve">            </w:t>
      </w:r>
      <w:r>
        <w:rPr>
          <w:sz w:val="20"/>
        </w:rPr>
        <w:tab/>
        <w:t xml:space="preserve">       ▲                     </w:t>
      </w:r>
      <w:r w:rsidRPr="00594DB2">
        <w:rPr>
          <w:rFonts w:ascii="Athelas" w:hAnsi="Athelas"/>
          <w:szCs w:val="20"/>
        </w:rPr>
        <w:sym w:font="Wingdings" w:char="F0FC"/>
      </w:r>
      <w:r>
        <w:rPr>
          <w:sz w:val="20"/>
        </w:rPr>
        <w:tab/>
      </w:r>
      <w:r>
        <w:rPr>
          <w:sz w:val="20"/>
        </w:rPr>
        <w:tab/>
      </w:r>
      <w:r>
        <w:rPr>
          <w:sz w:val="20"/>
        </w:rPr>
        <w:tab/>
      </w:r>
      <w:r>
        <w:rPr>
          <w:sz w:val="20"/>
        </w:rPr>
        <w:tab/>
        <w:t xml:space="preserve">     </w:t>
      </w:r>
    </w:p>
    <w:p w14:paraId="7BBAE144" w14:textId="1984553B" w:rsidR="00823F1A" w:rsidRPr="001B0ADF" w:rsidRDefault="00823F1A" w:rsidP="00823F1A">
      <w:pPr>
        <w:spacing w:after="1" w:line="259" w:lineRule="auto"/>
        <w:ind w:left="720" w:firstLine="0"/>
        <w:rPr>
          <w:i/>
          <w:iCs/>
          <w:sz w:val="20"/>
          <w:szCs w:val="20"/>
        </w:rPr>
      </w:pPr>
      <w:r w:rsidRPr="49506AFE">
        <w:rPr>
          <w:sz w:val="18"/>
          <w:szCs w:val="18"/>
        </w:rPr>
        <w:t xml:space="preserve">             </w:t>
      </w:r>
      <w:r>
        <w:rPr>
          <w:sz w:val="18"/>
          <w:szCs w:val="18"/>
        </w:rPr>
        <w:t xml:space="preserve">                            </w:t>
      </w:r>
      <w:r w:rsidRPr="49506AFE">
        <w:rPr>
          <w:sz w:val="18"/>
          <w:szCs w:val="18"/>
        </w:rPr>
        <w:t>Current Point</w:t>
      </w:r>
      <w:r w:rsidRPr="49506AFE">
        <w:rPr>
          <w:sz w:val="20"/>
          <w:szCs w:val="20"/>
        </w:rPr>
        <w:t xml:space="preserve"> </w:t>
      </w:r>
    </w:p>
    <w:p w14:paraId="5374FF3D" w14:textId="66A11F2C" w:rsidR="00E01B41" w:rsidRDefault="007A3C1B" w:rsidP="007A3C1B">
      <w:pPr>
        <w:spacing w:after="1" w:line="259" w:lineRule="auto"/>
        <w:jc w:val="right"/>
        <w:rPr>
          <w:i/>
          <w:iCs/>
          <w:sz w:val="20"/>
          <w:szCs w:val="20"/>
        </w:rPr>
      </w:pPr>
      <w:r w:rsidRPr="006A1355">
        <w:rPr>
          <w:i/>
          <w:iCs/>
          <w:sz w:val="20"/>
          <w:szCs w:val="20"/>
        </w:rPr>
        <w:tab/>
        <w:t>*As of</w:t>
      </w:r>
      <w:r>
        <w:rPr>
          <w:i/>
          <w:iCs/>
          <w:sz w:val="20"/>
          <w:szCs w:val="20"/>
        </w:rPr>
        <w:t xml:space="preserve"> August </w:t>
      </w:r>
      <w:r w:rsidR="006A79AC">
        <w:rPr>
          <w:i/>
          <w:iCs/>
          <w:sz w:val="20"/>
          <w:szCs w:val="20"/>
        </w:rPr>
        <w:t>8,</w:t>
      </w:r>
      <w:r>
        <w:rPr>
          <w:i/>
          <w:iCs/>
          <w:sz w:val="20"/>
          <w:szCs w:val="20"/>
        </w:rPr>
        <w:t>,</w:t>
      </w:r>
      <w:r w:rsidRPr="006A1355">
        <w:rPr>
          <w:i/>
          <w:iCs/>
          <w:sz w:val="20"/>
          <w:szCs w:val="20"/>
        </w:rPr>
        <w:t>2024</w:t>
      </w:r>
    </w:p>
    <w:p w14:paraId="13E2CCA4" w14:textId="77777777" w:rsidR="00860BF6" w:rsidRDefault="00860BF6" w:rsidP="00E01B41">
      <w:pPr>
        <w:spacing w:after="0" w:line="240" w:lineRule="auto"/>
        <w:ind w:left="0" w:firstLine="0"/>
        <w:rPr>
          <w:i/>
          <w:iCs/>
          <w:sz w:val="20"/>
          <w:szCs w:val="20"/>
        </w:rPr>
      </w:pPr>
    </w:p>
    <w:p w14:paraId="6A89CADB" w14:textId="5DBB1E7F" w:rsidR="00E01B41" w:rsidRPr="00F43371" w:rsidRDefault="000F5820" w:rsidP="00E01B41">
      <w:pPr>
        <w:spacing w:after="0" w:line="240" w:lineRule="auto"/>
        <w:ind w:left="0" w:firstLine="0"/>
        <w:rPr>
          <w:i/>
          <w:iCs/>
          <w:szCs w:val="22"/>
        </w:rPr>
      </w:pPr>
      <w:r w:rsidRPr="00F43371">
        <w:rPr>
          <w:i/>
          <w:iCs/>
          <w:szCs w:val="22"/>
        </w:rPr>
        <w:t xml:space="preserve">Funding levels and provisions cited below </w:t>
      </w:r>
      <w:r w:rsidR="00E01B41" w:rsidRPr="00F43371">
        <w:rPr>
          <w:i/>
          <w:iCs/>
          <w:szCs w:val="22"/>
        </w:rPr>
        <w:t xml:space="preserve">are proposed by Members of the Senate Appropriations Committee only and are subject to change. </w:t>
      </w:r>
    </w:p>
    <w:p w14:paraId="4486EF1B" w14:textId="77777777" w:rsidR="00860BF6" w:rsidRPr="00F43371" w:rsidRDefault="00860BF6" w:rsidP="00E01B41">
      <w:pPr>
        <w:spacing w:after="0" w:line="240" w:lineRule="auto"/>
        <w:ind w:left="0" w:firstLine="0"/>
        <w:rPr>
          <w:b/>
          <w:bCs/>
          <w:color w:val="1A3866"/>
          <w:szCs w:val="22"/>
        </w:rPr>
      </w:pPr>
    </w:p>
    <w:p w14:paraId="30A2BEDB" w14:textId="6C1F41D8" w:rsidR="00860BF6" w:rsidRPr="00F43371" w:rsidRDefault="00860BF6" w:rsidP="00E01B41">
      <w:pPr>
        <w:spacing w:after="0" w:line="240" w:lineRule="auto"/>
        <w:ind w:left="0" w:firstLine="0"/>
        <w:rPr>
          <w:i/>
          <w:iCs/>
          <w:szCs w:val="22"/>
        </w:rPr>
      </w:pPr>
      <w:r w:rsidRPr="00F43371">
        <w:rPr>
          <w:b/>
          <w:bCs/>
          <w:color w:val="1A3866"/>
          <w:szCs w:val="22"/>
        </w:rPr>
        <w:t>Summary Funding:</w:t>
      </w:r>
      <w:r w:rsidR="001E43FB" w:rsidRPr="00F43371">
        <w:rPr>
          <w:b/>
          <w:bCs/>
          <w:color w:val="1A3866"/>
          <w:szCs w:val="22"/>
        </w:rPr>
        <w:t xml:space="preserve"> </w:t>
      </w:r>
      <w:r w:rsidR="001843B6" w:rsidRPr="00F43371">
        <w:rPr>
          <w:color w:val="auto"/>
          <w:szCs w:val="22"/>
        </w:rPr>
        <w:t xml:space="preserve">The Senate Appropriations </w:t>
      </w:r>
      <w:r w:rsidR="005D01C8" w:rsidRPr="00F43371">
        <w:rPr>
          <w:color w:val="auto"/>
          <w:szCs w:val="22"/>
        </w:rPr>
        <w:t>Subcommittee</w:t>
      </w:r>
      <w:r w:rsidR="001843B6" w:rsidRPr="00F43371">
        <w:rPr>
          <w:color w:val="auto"/>
          <w:szCs w:val="22"/>
        </w:rPr>
        <w:t xml:space="preserve"> on Defense appropriates a total of $852.2B </w:t>
      </w:r>
      <w:r w:rsidR="005D01C8" w:rsidRPr="00F43371">
        <w:rPr>
          <w:color w:val="auto"/>
          <w:szCs w:val="22"/>
        </w:rPr>
        <w:t>in FY25 funding for national defense</w:t>
      </w:r>
      <w:r w:rsidR="00AE4477" w:rsidRPr="00F43371">
        <w:rPr>
          <w:color w:val="auto"/>
          <w:szCs w:val="22"/>
        </w:rPr>
        <w:t>,</w:t>
      </w:r>
      <w:r w:rsidR="005D01C8" w:rsidRPr="00F43371">
        <w:rPr>
          <w:color w:val="auto"/>
          <w:szCs w:val="22"/>
        </w:rPr>
        <w:t xml:space="preserve"> </w:t>
      </w:r>
      <w:r w:rsidRPr="00F43371">
        <w:rPr>
          <w:color w:val="auto"/>
          <w:szCs w:val="22"/>
        </w:rPr>
        <w:t>a $2.4B increase from the President Budget’s (PB) Request</w:t>
      </w:r>
      <w:r w:rsidR="00EE2789" w:rsidRPr="00F43371">
        <w:rPr>
          <w:color w:val="auto"/>
          <w:szCs w:val="22"/>
        </w:rPr>
        <w:t>.</w:t>
      </w:r>
    </w:p>
    <w:p w14:paraId="04AE9DAF" w14:textId="77777777" w:rsidR="00351A6A" w:rsidRPr="00F43371" w:rsidRDefault="00351A6A" w:rsidP="00E01B41">
      <w:pPr>
        <w:spacing w:after="0" w:line="240" w:lineRule="auto"/>
        <w:ind w:left="0" w:firstLine="0"/>
        <w:rPr>
          <w:b/>
          <w:bCs/>
          <w:color w:val="5E6E3F"/>
          <w:szCs w:val="22"/>
        </w:rPr>
      </w:pPr>
    </w:p>
    <w:p w14:paraId="3308AF78" w14:textId="596DBCFB" w:rsidR="00351A6A" w:rsidRPr="00F43371" w:rsidRDefault="00351A6A" w:rsidP="00E01B41">
      <w:pPr>
        <w:spacing w:after="0" w:line="240" w:lineRule="auto"/>
        <w:ind w:left="0" w:firstLine="0"/>
        <w:rPr>
          <w:b/>
          <w:bCs/>
          <w:color w:val="5E6E3F"/>
          <w:szCs w:val="22"/>
        </w:rPr>
      </w:pPr>
      <w:r w:rsidRPr="00F43371">
        <w:rPr>
          <w:b/>
          <w:bCs/>
          <w:color w:val="5E6E3F"/>
          <w:szCs w:val="22"/>
        </w:rPr>
        <w:t>Army</w:t>
      </w:r>
    </w:p>
    <w:p w14:paraId="173C1619" w14:textId="77777777" w:rsidR="00A316A6" w:rsidRPr="00F43371" w:rsidRDefault="00351A6A" w:rsidP="00A316A6">
      <w:pPr>
        <w:pStyle w:val="ListParagraph"/>
        <w:numPr>
          <w:ilvl w:val="0"/>
          <w:numId w:val="1"/>
        </w:numPr>
        <w:spacing w:after="0" w:line="240" w:lineRule="auto"/>
        <w:rPr>
          <w:szCs w:val="22"/>
        </w:rPr>
      </w:pPr>
      <w:r w:rsidRPr="00F43371">
        <w:rPr>
          <w:szCs w:val="22"/>
        </w:rPr>
        <w:t>$9.9B for ARNG end strength at 350,000 Soldiers</w:t>
      </w:r>
    </w:p>
    <w:p w14:paraId="7C266AA3" w14:textId="44193CBE" w:rsidR="00351A6A" w:rsidRPr="00F43371" w:rsidRDefault="00351A6A" w:rsidP="00A316A6">
      <w:pPr>
        <w:pStyle w:val="ListParagraph"/>
        <w:numPr>
          <w:ilvl w:val="1"/>
          <w:numId w:val="1"/>
        </w:numPr>
        <w:spacing w:after="0" w:line="240" w:lineRule="auto"/>
        <w:rPr>
          <w:szCs w:val="22"/>
        </w:rPr>
      </w:pPr>
      <w:r w:rsidRPr="00F43371">
        <w:rPr>
          <w:szCs w:val="22"/>
        </w:rPr>
        <w:t>$27.1M decrease from the PB Request</w:t>
      </w:r>
    </w:p>
    <w:p w14:paraId="688038B7" w14:textId="77777777" w:rsidR="00C56938" w:rsidRPr="00F43371" w:rsidRDefault="00C56938" w:rsidP="00C56938">
      <w:pPr>
        <w:pStyle w:val="ListParagraph"/>
        <w:spacing w:after="0" w:line="240" w:lineRule="auto"/>
        <w:ind w:left="1440"/>
        <w:rPr>
          <w:szCs w:val="22"/>
        </w:rPr>
      </w:pPr>
    </w:p>
    <w:p w14:paraId="73CCD885" w14:textId="2CFD6D57" w:rsidR="00A316A6" w:rsidRPr="00F43371" w:rsidRDefault="00A316A6" w:rsidP="00A316A6">
      <w:pPr>
        <w:pStyle w:val="ListParagraph"/>
        <w:numPr>
          <w:ilvl w:val="0"/>
          <w:numId w:val="1"/>
        </w:numPr>
        <w:spacing w:after="0" w:line="240" w:lineRule="auto"/>
        <w:rPr>
          <w:szCs w:val="22"/>
        </w:rPr>
      </w:pPr>
      <w:r w:rsidRPr="00F43371">
        <w:rPr>
          <w:szCs w:val="22"/>
        </w:rPr>
        <w:t>$8.6B for ARNG Operation and Maintenance</w:t>
      </w:r>
    </w:p>
    <w:p w14:paraId="000A40DC" w14:textId="0AFA6DD1" w:rsidR="00A316A6" w:rsidRPr="00F43371" w:rsidRDefault="00A316A6" w:rsidP="00A316A6">
      <w:pPr>
        <w:pStyle w:val="ListParagraph"/>
        <w:numPr>
          <w:ilvl w:val="1"/>
          <w:numId w:val="1"/>
        </w:numPr>
        <w:spacing w:after="0" w:line="240" w:lineRule="auto"/>
        <w:rPr>
          <w:szCs w:val="22"/>
        </w:rPr>
      </w:pPr>
      <w:r w:rsidRPr="00F43371">
        <w:rPr>
          <w:szCs w:val="22"/>
        </w:rPr>
        <w:t>$36</w:t>
      </w:r>
      <w:r w:rsidR="00AD6189" w:rsidRPr="00F43371">
        <w:rPr>
          <w:szCs w:val="22"/>
        </w:rPr>
        <w:t>.9</w:t>
      </w:r>
      <w:r w:rsidRPr="00F43371">
        <w:rPr>
          <w:szCs w:val="22"/>
        </w:rPr>
        <w:t>M decrease from the PB Request</w:t>
      </w:r>
    </w:p>
    <w:p w14:paraId="0AFD778F" w14:textId="77777777" w:rsidR="00317DF0" w:rsidRPr="00F43371" w:rsidRDefault="00317DF0" w:rsidP="00317DF0">
      <w:pPr>
        <w:pStyle w:val="ListParagraph"/>
        <w:spacing w:after="0" w:line="240" w:lineRule="auto"/>
        <w:ind w:left="1440" w:firstLine="0"/>
        <w:rPr>
          <w:szCs w:val="22"/>
        </w:rPr>
      </w:pPr>
    </w:p>
    <w:p w14:paraId="07980EE7" w14:textId="4E996C8C" w:rsidR="005B009B" w:rsidRPr="00F43371" w:rsidRDefault="00317DF0" w:rsidP="005B009B">
      <w:pPr>
        <w:pStyle w:val="ListParagraph"/>
        <w:numPr>
          <w:ilvl w:val="0"/>
          <w:numId w:val="1"/>
        </w:numPr>
        <w:spacing w:after="0" w:line="240" w:lineRule="auto"/>
        <w:rPr>
          <w:szCs w:val="22"/>
        </w:rPr>
      </w:pPr>
      <w:r w:rsidRPr="00F43371">
        <w:rPr>
          <w:szCs w:val="22"/>
        </w:rPr>
        <w:t>$105.3M for HMMWV Modernization</w:t>
      </w:r>
    </w:p>
    <w:p w14:paraId="0C2108EF" w14:textId="3521CAEE" w:rsidR="00317DF0" w:rsidRPr="00F43371" w:rsidRDefault="00317DF0" w:rsidP="00317DF0">
      <w:pPr>
        <w:pStyle w:val="ListParagraph"/>
        <w:numPr>
          <w:ilvl w:val="1"/>
          <w:numId w:val="1"/>
        </w:numPr>
        <w:spacing w:after="0" w:line="240" w:lineRule="auto"/>
        <w:rPr>
          <w:szCs w:val="22"/>
        </w:rPr>
      </w:pPr>
      <w:r w:rsidRPr="00F43371">
        <w:rPr>
          <w:szCs w:val="22"/>
        </w:rPr>
        <w:t>$100M increase from the PB Request</w:t>
      </w:r>
    </w:p>
    <w:p w14:paraId="5C19984B" w14:textId="77777777" w:rsidR="00A72A2E" w:rsidRPr="00F43371" w:rsidRDefault="00A72A2E" w:rsidP="00A72A2E">
      <w:pPr>
        <w:pStyle w:val="ListParagraph"/>
        <w:spacing w:after="0" w:line="240" w:lineRule="auto"/>
        <w:ind w:left="1440" w:firstLine="0"/>
        <w:rPr>
          <w:szCs w:val="22"/>
        </w:rPr>
      </w:pPr>
    </w:p>
    <w:p w14:paraId="5A1AC2A8" w14:textId="52848D9B" w:rsidR="00A72A2E" w:rsidRPr="00F43371" w:rsidRDefault="00A72A2E" w:rsidP="00A72A2E">
      <w:pPr>
        <w:pStyle w:val="ListParagraph"/>
        <w:numPr>
          <w:ilvl w:val="0"/>
          <w:numId w:val="1"/>
        </w:numPr>
        <w:spacing w:after="0" w:line="240" w:lineRule="auto"/>
        <w:rPr>
          <w:szCs w:val="22"/>
        </w:rPr>
      </w:pPr>
      <w:r w:rsidRPr="00F43371">
        <w:rPr>
          <w:szCs w:val="22"/>
        </w:rPr>
        <w:t>$381.5M for Armoed Multi-Purpose Vehicles (AMPV)</w:t>
      </w:r>
    </w:p>
    <w:p w14:paraId="2E65190B" w14:textId="71A2F8C5" w:rsidR="00A72A2E" w:rsidRPr="00F43371" w:rsidRDefault="00A72A2E" w:rsidP="00A72A2E">
      <w:pPr>
        <w:pStyle w:val="ListParagraph"/>
        <w:numPr>
          <w:ilvl w:val="1"/>
          <w:numId w:val="1"/>
        </w:numPr>
        <w:spacing w:after="0" w:line="240" w:lineRule="auto"/>
        <w:rPr>
          <w:szCs w:val="22"/>
        </w:rPr>
      </w:pPr>
      <w:r w:rsidRPr="00F43371">
        <w:rPr>
          <w:szCs w:val="22"/>
        </w:rPr>
        <w:t>$133.8M decrease from the PB Request</w:t>
      </w:r>
    </w:p>
    <w:p w14:paraId="7CBA51B4" w14:textId="77777777" w:rsidR="006763F6" w:rsidRPr="00F43371" w:rsidRDefault="006763F6" w:rsidP="006763F6">
      <w:pPr>
        <w:pStyle w:val="ListParagraph"/>
        <w:spacing w:after="0" w:line="240" w:lineRule="auto"/>
        <w:ind w:left="1440" w:firstLine="0"/>
        <w:rPr>
          <w:szCs w:val="22"/>
        </w:rPr>
      </w:pPr>
    </w:p>
    <w:p w14:paraId="3CDEA45E" w14:textId="7BFE676D" w:rsidR="00317DF0" w:rsidRPr="00F43371" w:rsidRDefault="00317DF0" w:rsidP="00317DF0">
      <w:pPr>
        <w:pStyle w:val="ListParagraph"/>
        <w:numPr>
          <w:ilvl w:val="0"/>
          <w:numId w:val="1"/>
        </w:numPr>
        <w:spacing w:after="0" w:line="240" w:lineRule="auto"/>
        <w:rPr>
          <w:szCs w:val="22"/>
        </w:rPr>
      </w:pPr>
      <w:r w:rsidRPr="00F43371">
        <w:rPr>
          <w:szCs w:val="22"/>
        </w:rPr>
        <w:t>$628M for Joint Light Tactical Vehicles</w:t>
      </w:r>
    </w:p>
    <w:p w14:paraId="55130C07" w14:textId="203B09B8" w:rsidR="00317DF0" w:rsidRPr="00F43371" w:rsidRDefault="0081636C" w:rsidP="00317DF0">
      <w:pPr>
        <w:pStyle w:val="ListParagraph"/>
        <w:numPr>
          <w:ilvl w:val="1"/>
          <w:numId w:val="1"/>
        </w:numPr>
        <w:spacing w:after="0" w:line="240" w:lineRule="auto"/>
        <w:rPr>
          <w:szCs w:val="22"/>
        </w:rPr>
      </w:pPr>
      <w:r w:rsidRPr="00F43371">
        <w:rPr>
          <w:szCs w:val="22"/>
        </w:rPr>
        <w:t xml:space="preserve">$25.2M decrease from the PB Request </w:t>
      </w:r>
    </w:p>
    <w:p w14:paraId="1404581A" w14:textId="77777777" w:rsidR="002D5676" w:rsidRPr="00F43371" w:rsidRDefault="002D5676" w:rsidP="002D5676">
      <w:pPr>
        <w:pStyle w:val="ListParagraph"/>
        <w:spacing w:after="0" w:line="240" w:lineRule="auto"/>
        <w:ind w:left="1440" w:firstLine="0"/>
        <w:rPr>
          <w:szCs w:val="22"/>
        </w:rPr>
      </w:pPr>
    </w:p>
    <w:p w14:paraId="23F58FF6" w14:textId="6654986E" w:rsidR="002D5676" w:rsidRPr="00F43371" w:rsidRDefault="002D5676" w:rsidP="002D5676">
      <w:pPr>
        <w:pStyle w:val="ListParagraph"/>
        <w:numPr>
          <w:ilvl w:val="0"/>
          <w:numId w:val="1"/>
        </w:numPr>
        <w:spacing w:after="0" w:line="240" w:lineRule="auto"/>
        <w:rPr>
          <w:szCs w:val="22"/>
        </w:rPr>
      </w:pPr>
      <w:r w:rsidRPr="00F43371">
        <w:rPr>
          <w:szCs w:val="22"/>
        </w:rPr>
        <w:t>$570.7M for 31 A</w:t>
      </w:r>
      <w:r w:rsidR="00D31988" w:rsidRPr="00F43371">
        <w:rPr>
          <w:szCs w:val="22"/>
        </w:rPr>
        <w:t>H</w:t>
      </w:r>
      <w:r w:rsidRPr="00F43371">
        <w:rPr>
          <w:szCs w:val="22"/>
        </w:rPr>
        <w:t xml:space="preserve">-64E Apache Block IIIA helicopters for the Army </w:t>
      </w:r>
    </w:p>
    <w:p w14:paraId="7DA0E2F3" w14:textId="4B5770D5" w:rsidR="002D5676" w:rsidRPr="00F43371" w:rsidRDefault="006E3063" w:rsidP="002D5676">
      <w:pPr>
        <w:pStyle w:val="ListParagraph"/>
        <w:numPr>
          <w:ilvl w:val="1"/>
          <w:numId w:val="1"/>
        </w:numPr>
        <w:spacing w:after="0" w:line="240" w:lineRule="auto"/>
        <w:rPr>
          <w:szCs w:val="22"/>
        </w:rPr>
      </w:pPr>
      <w:r w:rsidRPr="00F43371">
        <w:rPr>
          <w:szCs w:val="22"/>
        </w:rPr>
        <w:lastRenderedPageBreak/>
        <w:t xml:space="preserve">Consistent with the PB Request </w:t>
      </w:r>
    </w:p>
    <w:p w14:paraId="26A7006B" w14:textId="77777777" w:rsidR="00C31767" w:rsidRPr="00F43371" w:rsidRDefault="00C31767" w:rsidP="00C31767">
      <w:pPr>
        <w:pStyle w:val="ListParagraph"/>
        <w:spacing w:after="0" w:line="240" w:lineRule="auto"/>
        <w:ind w:left="1440" w:firstLine="0"/>
        <w:rPr>
          <w:szCs w:val="22"/>
        </w:rPr>
      </w:pPr>
    </w:p>
    <w:p w14:paraId="06D7E356" w14:textId="2D65584B" w:rsidR="00D31988" w:rsidRPr="00F43371" w:rsidRDefault="00D31988" w:rsidP="00D31988">
      <w:pPr>
        <w:pStyle w:val="ListParagraph"/>
        <w:numPr>
          <w:ilvl w:val="0"/>
          <w:numId w:val="1"/>
        </w:numPr>
        <w:spacing w:after="0" w:line="240" w:lineRule="auto"/>
        <w:rPr>
          <w:szCs w:val="22"/>
        </w:rPr>
      </w:pPr>
      <w:r w:rsidRPr="00F43371">
        <w:rPr>
          <w:szCs w:val="22"/>
        </w:rPr>
        <w:t>$8</w:t>
      </w:r>
      <w:r w:rsidR="00230656" w:rsidRPr="00F43371">
        <w:rPr>
          <w:szCs w:val="22"/>
        </w:rPr>
        <w:t>6M for AH-64 Mods</w:t>
      </w:r>
    </w:p>
    <w:p w14:paraId="2188B5E9" w14:textId="02A9ECE8" w:rsidR="00230656" w:rsidRPr="00F43371" w:rsidRDefault="00C31767" w:rsidP="00230656">
      <w:pPr>
        <w:pStyle w:val="ListParagraph"/>
        <w:numPr>
          <w:ilvl w:val="1"/>
          <w:numId w:val="1"/>
        </w:numPr>
        <w:spacing w:after="0" w:line="240" w:lineRule="auto"/>
        <w:rPr>
          <w:szCs w:val="22"/>
        </w:rPr>
      </w:pPr>
      <w:r w:rsidRPr="00F43371">
        <w:rPr>
          <w:szCs w:val="22"/>
        </w:rPr>
        <w:t xml:space="preserve">$5M increase from the PB Request </w:t>
      </w:r>
    </w:p>
    <w:p w14:paraId="392CDDD5" w14:textId="77777777" w:rsidR="008E374F" w:rsidRPr="00F43371" w:rsidRDefault="008E374F" w:rsidP="008E374F">
      <w:pPr>
        <w:pStyle w:val="ListParagraph"/>
        <w:spacing w:after="0" w:line="240" w:lineRule="auto"/>
        <w:ind w:left="1440" w:firstLine="0"/>
        <w:rPr>
          <w:szCs w:val="22"/>
        </w:rPr>
      </w:pPr>
    </w:p>
    <w:p w14:paraId="68349BCA" w14:textId="6621BE52" w:rsidR="00A316A6" w:rsidRPr="00F43371" w:rsidRDefault="00DC038C" w:rsidP="00A316A6">
      <w:pPr>
        <w:pStyle w:val="ListParagraph"/>
        <w:numPr>
          <w:ilvl w:val="0"/>
          <w:numId w:val="1"/>
        </w:numPr>
        <w:spacing w:after="0" w:line="240" w:lineRule="auto"/>
        <w:rPr>
          <w:szCs w:val="22"/>
        </w:rPr>
      </w:pPr>
      <w:r w:rsidRPr="00F43371">
        <w:rPr>
          <w:szCs w:val="22"/>
        </w:rPr>
        <w:t>$</w:t>
      </w:r>
      <w:r w:rsidR="009C7ECF" w:rsidRPr="00F43371">
        <w:rPr>
          <w:szCs w:val="22"/>
        </w:rPr>
        <w:t xml:space="preserve">709.1M </w:t>
      </w:r>
      <w:r w:rsidR="00CC38F8" w:rsidRPr="00F43371">
        <w:rPr>
          <w:szCs w:val="22"/>
        </w:rPr>
        <w:t>for 24 UH-60 Blackhawk Helicopters for the Army</w:t>
      </w:r>
    </w:p>
    <w:p w14:paraId="59BE2306" w14:textId="2BC55D50" w:rsidR="00CC38F8" w:rsidRPr="00F43371" w:rsidRDefault="008E374F" w:rsidP="00CC38F8">
      <w:pPr>
        <w:pStyle w:val="ListParagraph"/>
        <w:numPr>
          <w:ilvl w:val="1"/>
          <w:numId w:val="1"/>
        </w:numPr>
        <w:spacing w:after="0" w:line="240" w:lineRule="auto"/>
        <w:rPr>
          <w:szCs w:val="22"/>
        </w:rPr>
      </w:pPr>
      <w:r w:rsidRPr="00F43371">
        <w:rPr>
          <w:szCs w:val="22"/>
        </w:rPr>
        <w:t xml:space="preserve">Consistent with the PB Request </w:t>
      </w:r>
    </w:p>
    <w:p w14:paraId="3DDBD20E" w14:textId="77777777" w:rsidR="00F55F4F" w:rsidRPr="00F43371" w:rsidRDefault="00F55F4F" w:rsidP="00F55F4F">
      <w:pPr>
        <w:pStyle w:val="ListParagraph"/>
        <w:spacing w:after="0" w:line="240" w:lineRule="auto"/>
        <w:ind w:left="1440" w:firstLine="0"/>
        <w:rPr>
          <w:szCs w:val="22"/>
        </w:rPr>
      </w:pPr>
    </w:p>
    <w:p w14:paraId="4ED17ADF" w14:textId="28192C16" w:rsidR="00FF2B1E" w:rsidRPr="00F43371" w:rsidRDefault="006E3063" w:rsidP="00FF2B1E">
      <w:pPr>
        <w:pStyle w:val="ListParagraph"/>
        <w:numPr>
          <w:ilvl w:val="0"/>
          <w:numId w:val="1"/>
        </w:numPr>
        <w:spacing w:after="0" w:line="240" w:lineRule="auto"/>
        <w:rPr>
          <w:szCs w:val="22"/>
        </w:rPr>
      </w:pPr>
      <w:r w:rsidRPr="00F43371">
        <w:rPr>
          <w:szCs w:val="22"/>
        </w:rPr>
        <w:t>$699.7M for 10 C</w:t>
      </w:r>
      <w:r w:rsidR="00BB245C" w:rsidRPr="00F43371">
        <w:rPr>
          <w:szCs w:val="22"/>
        </w:rPr>
        <w:t>H</w:t>
      </w:r>
      <w:r w:rsidRPr="00F43371">
        <w:rPr>
          <w:szCs w:val="22"/>
        </w:rPr>
        <w:t xml:space="preserve">-47 helicopters for the Army </w:t>
      </w:r>
    </w:p>
    <w:p w14:paraId="170085ED" w14:textId="13AB4B73" w:rsidR="006E3063" w:rsidRPr="00F43371" w:rsidRDefault="00403AD7" w:rsidP="006E3063">
      <w:pPr>
        <w:pStyle w:val="ListParagraph"/>
        <w:numPr>
          <w:ilvl w:val="1"/>
          <w:numId w:val="1"/>
        </w:numPr>
        <w:spacing w:after="0" w:line="240" w:lineRule="auto"/>
        <w:rPr>
          <w:szCs w:val="22"/>
        </w:rPr>
      </w:pPr>
      <w:r w:rsidRPr="00F43371">
        <w:rPr>
          <w:szCs w:val="22"/>
        </w:rPr>
        <w:t>Consistent with the PB Request</w:t>
      </w:r>
    </w:p>
    <w:p w14:paraId="796F6713" w14:textId="77777777" w:rsidR="009B786E" w:rsidRPr="00F43371" w:rsidRDefault="009B786E" w:rsidP="009B786E">
      <w:pPr>
        <w:pStyle w:val="ListParagraph"/>
        <w:spacing w:after="0" w:line="240" w:lineRule="auto"/>
        <w:ind w:left="1440" w:firstLine="0"/>
        <w:rPr>
          <w:szCs w:val="22"/>
        </w:rPr>
      </w:pPr>
    </w:p>
    <w:p w14:paraId="0AF5F52B" w14:textId="4944BEA5" w:rsidR="00B94C0D" w:rsidRPr="00F43371" w:rsidRDefault="00BB245C" w:rsidP="00B94C0D">
      <w:pPr>
        <w:pStyle w:val="ListParagraph"/>
        <w:numPr>
          <w:ilvl w:val="0"/>
          <w:numId w:val="1"/>
        </w:numPr>
        <w:spacing w:after="0" w:line="240" w:lineRule="auto"/>
        <w:rPr>
          <w:szCs w:val="22"/>
        </w:rPr>
      </w:pPr>
      <w:r w:rsidRPr="00F43371">
        <w:rPr>
          <w:szCs w:val="22"/>
        </w:rPr>
        <w:t>$49.6M for CH-</w:t>
      </w:r>
      <w:r w:rsidR="009B786E" w:rsidRPr="00F43371">
        <w:rPr>
          <w:szCs w:val="22"/>
        </w:rPr>
        <w:t>47 Mods</w:t>
      </w:r>
    </w:p>
    <w:p w14:paraId="38D800FF" w14:textId="0D7E8BB3" w:rsidR="001714A0" w:rsidRPr="00F43371" w:rsidRDefault="009B786E" w:rsidP="002B7186">
      <w:pPr>
        <w:pStyle w:val="ListParagraph"/>
        <w:numPr>
          <w:ilvl w:val="1"/>
          <w:numId w:val="1"/>
        </w:numPr>
        <w:spacing w:after="0" w:line="240" w:lineRule="auto"/>
        <w:rPr>
          <w:szCs w:val="22"/>
        </w:rPr>
      </w:pPr>
      <w:r w:rsidRPr="00F43371">
        <w:rPr>
          <w:szCs w:val="22"/>
        </w:rPr>
        <w:t xml:space="preserve">$15M increase from the PB Request </w:t>
      </w:r>
    </w:p>
    <w:p w14:paraId="13C59FCF" w14:textId="77777777" w:rsidR="00DE356A" w:rsidRPr="00F43371" w:rsidRDefault="00DE356A" w:rsidP="00DE356A">
      <w:pPr>
        <w:pStyle w:val="ListParagraph"/>
        <w:spacing w:after="0" w:line="240" w:lineRule="auto"/>
        <w:ind w:left="1440" w:firstLine="0"/>
        <w:rPr>
          <w:szCs w:val="22"/>
        </w:rPr>
      </w:pPr>
    </w:p>
    <w:p w14:paraId="0F5A230C" w14:textId="3FAD26B0" w:rsidR="002B7186" w:rsidRPr="00F43371" w:rsidRDefault="002B7186" w:rsidP="002B7186">
      <w:pPr>
        <w:pStyle w:val="ListParagraph"/>
        <w:numPr>
          <w:ilvl w:val="0"/>
          <w:numId w:val="1"/>
        </w:numPr>
        <w:spacing w:after="0" w:line="240" w:lineRule="auto"/>
        <w:rPr>
          <w:szCs w:val="22"/>
        </w:rPr>
      </w:pPr>
      <w:r w:rsidRPr="00F43371">
        <w:rPr>
          <w:szCs w:val="22"/>
        </w:rPr>
        <w:t>$23.9M for Gray Eagle Mods</w:t>
      </w:r>
    </w:p>
    <w:p w14:paraId="7AC6F91B" w14:textId="089DC23A" w:rsidR="002B7186" w:rsidRPr="00F43371" w:rsidRDefault="00DE356A" w:rsidP="002B7186">
      <w:pPr>
        <w:pStyle w:val="ListParagraph"/>
        <w:numPr>
          <w:ilvl w:val="1"/>
          <w:numId w:val="1"/>
        </w:numPr>
        <w:spacing w:after="0" w:line="240" w:lineRule="auto"/>
        <w:rPr>
          <w:szCs w:val="22"/>
        </w:rPr>
      </w:pPr>
      <w:r w:rsidRPr="00F43371">
        <w:rPr>
          <w:szCs w:val="22"/>
        </w:rPr>
        <w:t>Consistent with the P</w:t>
      </w:r>
      <w:r w:rsidR="007D6D3F" w:rsidRPr="00F43371">
        <w:rPr>
          <w:szCs w:val="22"/>
        </w:rPr>
        <w:t xml:space="preserve">B </w:t>
      </w:r>
      <w:r w:rsidRPr="00F43371">
        <w:rPr>
          <w:szCs w:val="22"/>
        </w:rPr>
        <w:t xml:space="preserve">Request </w:t>
      </w:r>
    </w:p>
    <w:p w14:paraId="798E1A05" w14:textId="77777777" w:rsidR="001714A0" w:rsidRPr="00F43371" w:rsidRDefault="001714A0" w:rsidP="001714A0">
      <w:pPr>
        <w:pStyle w:val="ListParagraph"/>
        <w:spacing w:after="0" w:line="240" w:lineRule="auto"/>
        <w:ind w:left="1440" w:firstLine="0"/>
        <w:rPr>
          <w:szCs w:val="22"/>
        </w:rPr>
      </w:pPr>
    </w:p>
    <w:p w14:paraId="370D99B4" w14:textId="795608B8" w:rsidR="009B786E" w:rsidRPr="00F43371" w:rsidRDefault="00B7517D" w:rsidP="009B786E">
      <w:pPr>
        <w:pStyle w:val="ListParagraph"/>
        <w:numPr>
          <w:ilvl w:val="0"/>
          <w:numId w:val="1"/>
        </w:numPr>
        <w:spacing w:after="0" w:line="240" w:lineRule="auto"/>
        <w:rPr>
          <w:szCs w:val="22"/>
        </w:rPr>
      </w:pPr>
      <w:r w:rsidRPr="00F43371">
        <w:rPr>
          <w:szCs w:val="22"/>
        </w:rPr>
        <w:t>$52.9M for Utility helicopter mods</w:t>
      </w:r>
    </w:p>
    <w:p w14:paraId="3C326E37" w14:textId="37FA8A83" w:rsidR="00B7517D" w:rsidRPr="00F43371" w:rsidRDefault="00B7517D" w:rsidP="00B7517D">
      <w:pPr>
        <w:pStyle w:val="ListParagraph"/>
        <w:numPr>
          <w:ilvl w:val="1"/>
          <w:numId w:val="1"/>
        </w:numPr>
        <w:spacing w:after="0" w:line="240" w:lineRule="auto"/>
        <w:rPr>
          <w:szCs w:val="22"/>
        </w:rPr>
      </w:pPr>
      <w:r w:rsidRPr="00F43371">
        <w:rPr>
          <w:szCs w:val="22"/>
        </w:rPr>
        <w:t xml:space="preserve">$3M increase from the PB Request </w:t>
      </w:r>
    </w:p>
    <w:p w14:paraId="212DC2A6" w14:textId="77777777" w:rsidR="00E1434E" w:rsidRPr="00F43371" w:rsidRDefault="00E1434E" w:rsidP="00E1434E">
      <w:pPr>
        <w:pStyle w:val="ListParagraph"/>
        <w:spacing w:after="0" w:line="240" w:lineRule="auto"/>
        <w:ind w:left="1440" w:firstLine="0"/>
        <w:rPr>
          <w:szCs w:val="22"/>
        </w:rPr>
      </w:pPr>
    </w:p>
    <w:p w14:paraId="4C5B6B05" w14:textId="449B3858" w:rsidR="00212482" w:rsidRPr="00F43371" w:rsidRDefault="00212482" w:rsidP="00212482">
      <w:pPr>
        <w:pStyle w:val="ListParagraph"/>
        <w:numPr>
          <w:ilvl w:val="0"/>
          <w:numId w:val="1"/>
        </w:numPr>
        <w:spacing w:after="0" w:line="240" w:lineRule="auto"/>
        <w:rPr>
          <w:szCs w:val="22"/>
        </w:rPr>
      </w:pPr>
      <w:r w:rsidRPr="00F43371">
        <w:rPr>
          <w:szCs w:val="22"/>
        </w:rPr>
        <w:t>$52.</w:t>
      </w:r>
      <w:r w:rsidR="00E1434E" w:rsidRPr="00F43371">
        <w:rPr>
          <w:szCs w:val="22"/>
        </w:rPr>
        <w:t>5M for Stryker Mods</w:t>
      </w:r>
    </w:p>
    <w:p w14:paraId="0D034CD6" w14:textId="6492309F" w:rsidR="00E1434E" w:rsidRPr="00F43371" w:rsidRDefault="00E1434E" w:rsidP="00E1434E">
      <w:pPr>
        <w:pStyle w:val="ListParagraph"/>
        <w:numPr>
          <w:ilvl w:val="1"/>
          <w:numId w:val="1"/>
        </w:numPr>
        <w:spacing w:after="0" w:line="240" w:lineRule="auto"/>
        <w:rPr>
          <w:szCs w:val="22"/>
        </w:rPr>
      </w:pPr>
      <w:r w:rsidRPr="00F43371">
        <w:rPr>
          <w:szCs w:val="22"/>
        </w:rPr>
        <w:t>Consistent with the PB Request</w:t>
      </w:r>
    </w:p>
    <w:p w14:paraId="1BBEF10A" w14:textId="77777777" w:rsidR="007D6D3F" w:rsidRPr="00F43371" w:rsidRDefault="007D6D3F" w:rsidP="007D6D3F">
      <w:pPr>
        <w:pStyle w:val="ListParagraph"/>
        <w:spacing w:after="0" w:line="240" w:lineRule="auto"/>
        <w:ind w:left="1440" w:firstLine="0"/>
        <w:rPr>
          <w:szCs w:val="22"/>
        </w:rPr>
      </w:pPr>
    </w:p>
    <w:p w14:paraId="2176A48D" w14:textId="430F630E" w:rsidR="00E1434E" w:rsidRPr="00F43371" w:rsidRDefault="00E1434E" w:rsidP="00E1434E">
      <w:pPr>
        <w:pStyle w:val="ListParagraph"/>
        <w:numPr>
          <w:ilvl w:val="0"/>
          <w:numId w:val="1"/>
        </w:numPr>
        <w:spacing w:after="0" w:line="240" w:lineRule="auto"/>
        <w:rPr>
          <w:szCs w:val="22"/>
        </w:rPr>
      </w:pPr>
      <w:r w:rsidRPr="00F43371">
        <w:rPr>
          <w:szCs w:val="22"/>
        </w:rPr>
        <w:t>$</w:t>
      </w:r>
      <w:r w:rsidR="00D706A4" w:rsidRPr="00F43371">
        <w:rPr>
          <w:szCs w:val="22"/>
        </w:rPr>
        <w:t>402.</w:t>
      </w:r>
      <w:r w:rsidR="007D6D3F" w:rsidRPr="00F43371">
        <w:rPr>
          <w:szCs w:val="22"/>
        </w:rPr>
        <w:t xml:space="preserve">8M for the Stryker Upgrade program for the Army </w:t>
      </w:r>
    </w:p>
    <w:p w14:paraId="1B9818DB" w14:textId="2B29F043" w:rsidR="007D6D3F" w:rsidRPr="00F43371" w:rsidRDefault="007D6D3F" w:rsidP="007D6D3F">
      <w:pPr>
        <w:pStyle w:val="ListParagraph"/>
        <w:numPr>
          <w:ilvl w:val="1"/>
          <w:numId w:val="1"/>
        </w:numPr>
        <w:spacing w:after="0" w:line="240" w:lineRule="auto"/>
        <w:rPr>
          <w:szCs w:val="22"/>
        </w:rPr>
      </w:pPr>
      <w:r w:rsidRPr="00F43371">
        <w:rPr>
          <w:szCs w:val="22"/>
        </w:rPr>
        <w:t>Consistent with the PB Request</w:t>
      </w:r>
    </w:p>
    <w:p w14:paraId="07AEA0C7" w14:textId="77777777" w:rsidR="00F734F4" w:rsidRPr="00F43371" w:rsidRDefault="00F734F4" w:rsidP="00F734F4">
      <w:pPr>
        <w:pStyle w:val="ListParagraph"/>
        <w:spacing w:after="0" w:line="240" w:lineRule="auto"/>
        <w:ind w:left="1440" w:firstLine="0"/>
        <w:rPr>
          <w:szCs w:val="22"/>
        </w:rPr>
      </w:pPr>
    </w:p>
    <w:p w14:paraId="3FB0B909" w14:textId="3261A409" w:rsidR="007D6D3F" w:rsidRPr="00F43371" w:rsidRDefault="006069D2" w:rsidP="007D6D3F">
      <w:pPr>
        <w:pStyle w:val="ListParagraph"/>
        <w:numPr>
          <w:ilvl w:val="0"/>
          <w:numId w:val="1"/>
        </w:numPr>
        <w:spacing w:after="0" w:line="240" w:lineRule="auto"/>
        <w:rPr>
          <w:szCs w:val="22"/>
        </w:rPr>
      </w:pPr>
      <w:r w:rsidRPr="00F43371">
        <w:rPr>
          <w:szCs w:val="22"/>
        </w:rPr>
        <w:t>$7.3M for Bradley Fire Support Team (BSFIT) Vehicles for the Army, including:</w:t>
      </w:r>
    </w:p>
    <w:p w14:paraId="07A3DBB9" w14:textId="501009C9" w:rsidR="006069D2" w:rsidRPr="00F43371" w:rsidRDefault="006069D2" w:rsidP="006069D2">
      <w:pPr>
        <w:pStyle w:val="ListParagraph"/>
        <w:numPr>
          <w:ilvl w:val="1"/>
          <w:numId w:val="1"/>
        </w:numPr>
        <w:spacing w:after="0" w:line="240" w:lineRule="auto"/>
        <w:rPr>
          <w:szCs w:val="22"/>
        </w:rPr>
      </w:pPr>
      <w:r w:rsidRPr="00F43371">
        <w:rPr>
          <w:szCs w:val="22"/>
        </w:rPr>
        <w:t>$</w:t>
      </w:r>
      <w:r w:rsidR="00F734F4" w:rsidRPr="00F43371">
        <w:rPr>
          <w:szCs w:val="22"/>
        </w:rPr>
        <w:t>107M for Bradley Mods</w:t>
      </w:r>
    </w:p>
    <w:p w14:paraId="47F7EE83" w14:textId="63E3CDB7" w:rsidR="00F734F4" w:rsidRPr="00F43371" w:rsidRDefault="00F734F4" w:rsidP="00F734F4">
      <w:pPr>
        <w:pStyle w:val="ListParagraph"/>
        <w:numPr>
          <w:ilvl w:val="2"/>
          <w:numId w:val="1"/>
        </w:numPr>
        <w:spacing w:after="0" w:line="240" w:lineRule="auto"/>
        <w:rPr>
          <w:szCs w:val="22"/>
        </w:rPr>
      </w:pPr>
      <w:r w:rsidRPr="00F43371">
        <w:rPr>
          <w:szCs w:val="22"/>
        </w:rPr>
        <w:t xml:space="preserve">Consistent with the PB Request </w:t>
      </w:r>
    </w:p>
    <w:p w14:paraId="2F735211" w14:textId="77777777" w:rsidR="00965818" w:rsidRPr="00F43371" w:rsidRDefault="00965818" w:rsidP="00965818">
      <w:pPr>
        <w:pStyle w:val="ListParagraph"/>
        <w:spacing w:after="0" w:line="240" w:lineRule="auto"/>
        <w:ind w:left="2160" w:firstLine="0"/>
        <w:rPr>
          <w:szCs w:val="22"/>
        </w:rPr>
      </w:pPr>
    </w:p>
    <w:p w14:paraId="1C2378EC" w14:textId="5C3291DC" w:rsidR="00F734F4" w:rsidRPr="00F43371" w:rsidRDefault="00965818" w:rsidP="00F734F4">
      <w:pPr>
        <w:pStyle w:val="ListParagraph"/>
        <w:numPr>
          <w:ilvl w:val="0"/>
          <w:numId w:val="1"/>
        </w:numPr>
        <w:spacing w:after="0" w:line="240" w:lineRule="auto"/>
        <w:rPr>
          <w:szCs w:val="22"/>
        </w:rPr>
      </w:pPr>
      <w:r w:rsidRPr="00F43371">
        <w:rPr>
          <w:szCs w:val="22"/>
        </w:rPr>
        <w:t xml:space="preserve">$256.4M for 10 Paladin Integrated Management Systems </w:t>
      </w:r>
    </w:p>
    <w:p w14:paraId="47B74AFA" w14:textId="60AD3841" w:rsidR="00965818" w:rsidRPr="00F43371" w:rsidRDefault="007C318C" w:rsidP="00965818">
      <w:pPr>
        <w:pStyle w:val="ListParagraph"/>
        <w:numPr>
          <w:ilvl w:val="1"/>
          <w:numId w:val="1"/>
        </w:numPr>
        <w:spacing w:after="0" w:line="240" w:lineRule="auto"/>
        <w:rPr>
          <w:szCs w:val="22"/>
        </w:rPr>
      </w:pPr>
      <w:r w:rsidRPr="00F43371">
        <w:rPr>
          <w:szCs w:val="22"/>
        </w:rPr>
        <w:t xml:space="preserve">$161.4M decrease from the PB Request </w:t>
      </w:r>
    </w:p>
    <w:p w14:paraId="588C487B" w14:textId="77777777" w:rsidR="00147979" w:rsidRPr="00F43371" w:rsidRDefault="00147979" w:rsidP="00147979">
      <w:pPr>
        <w:pStyle w:val="ListParagraph"/>
        <w:spacing w:after="0" w:line="240" w:lineRule="auto"/>
        <w:ind w:left="1440" w:firstLine="0"/>
        <w:rPr>
          <w:szCs w:val="22"/>
        </w:rPr>
      </w:pPr>
    </w:p>
    <w:p w14:paraId="5EE808E1" w14:textId="089C4D80" w:rsidR="007C318C" w:rsidRPr="00F43371" w:rsidRDefault="007C318C" w:rsidP="007C318C">
      <w:pPr>
        <w:pStyle w:val="ListParagraph"/>
        <w:numPr>
          <w:ilvl w:val="0"/>
          <w:numId w:val="1"/>
        </w:numPr>
        <w:spacing w:after="0" w:line="240" w:lineRule="auto"/>
        <w:rPr>
          <w:szCs w:val="22"/>
        </w:rPr>
      </w:pPr>
      <w:r w:rsidRPr="00F43371">
        <w:rPr>
          <w:szCs w:val="22"/>
        </w:rPr>
        <w:t>$853.8M for the Abrams Upgrade Program</w:t>
      </w:r>
    </w:p>
    <w:p w14:paraId="4D6AC739" w14:textId="7D8EE889" w:rsidR="007C318C" w:rsidRPr="00F43371" w:rsidRDefault="0049007B" w:rsidP="007C318C">
      <w:pPr>
        <w:pStyle w:val="ListParagraph"/>
        <w:numPr>
          <w:ilvl w:val="1"/>
          <w:numId w:val="1"/>
        </w:numPr>
        <w:spacing w:after="0" w:line="240" w:lineRule="auto"/>
        <w:rPr>
          <w:szCs w:val="22"/>
        </w:rPr>
      </w:pPr>
      <w:r w:rsidRPr="00F43371">
        <w:rPr>
          <w:szCs w:val="22"/>
        </w:rPr>
        <w:t xml:space="preserve">$80M increase from the PB Request </w:t>
      </w:r>
    </w:p>
    <w:p w14:paraId="2003EBE3" w14:textId="77777777" w:rsidR="00351A6A" w:rsidRPr="00F43371" w:rsidRDefault="00351A6A" w:rsidP="00A316A6">
      <w:pPr>
        <w:pStyle w:val="ListParagraph"/>
        <w:spacing w:after="0" w:line="240" w:lineRule="auto"/>
        <w:ind w:left="0"/>
        <w:rPr>
          <w:szCs w:val="22"/>
        </w:rPr>
      </w:pPr>
    </w:p>
    <w:p w14:paraId="526ED427" w14:textId="6F227884" w:rsidR="00351A6A" w:rsidRPr="00F43371" w:rsidRDefault="00351A6A" w:rsidP="00E01B41">
      <w:pPr>
        <w:spacing w:after="0" w:line="240" w:lineRule="auto"/>
        <w:ind w:left="0" w:firstLine="0"/>
        <w:rPr>
          <w:b/>
          <w:bCs/>
          <w:color w:val="1A3866"/>
          <w:szCs w:val="22"/>
        </w:rPr>
      </w:pPr>
      <w:r w:rsidRPr="00F43371">
        <w:rPr>
          <w:b/>
          <w:bCs/>
          <w:color w:val="1A3866"/>
          <w:szCs w:val="22"/>
        </w:rPr>
        <w:t>Air</w:t>
      </w:r>
    </w:p>
    <w:p w14:paraId="319F04A2" w14:textId="77777777" w:rsidR="00F34C00" w:rsidRPr="00F43371" w:rsidRDefault="00F34C00" w:rsidP="00F34C00">
      <w:pPr>
        <w:tabs>
          <w:tab w:val="left" w:pos="6930"/>
        </w:tabs>
        <w:rPr>
          <w:szCs w:val="22"/>
        </w:rPr>
      </w:pPr>
    </w:p>
    <w:p w14:paraId="3C81912B" w14:textId="526264D4" w:rsidR="00F34C00" w:rsidRPr="00F43371" w:rsidRDefault="00F34C00" w:rsidP="00F34C00">
      <w:pPr>
        <w:pStyle w:val="ListParagraph"/>
        <w:numPr>
          <w:ilvl w:val="0"/>
          <w:numId w:val="6"/>
        </w:numPr>
        <w:tabs>
          <w:tab w:val="left" w:pos="6930"/>
        </w:tabs>
        <w:rPr>
          <w:szCs w:val="22"/>
        </w:rPr>
      </w:pPr>
      <w:r w:rsidRPr="00F43371">
        <w:rPr>
          <w:szCs w:val="22"/>
        </w:rPr>
        <w:t>Directs the Secretary of the Air Force to provide quarterly reports of the progress of AFIPPS implementation and steps taken to safeguard the financial accounting of the Space Force military personnel appropriation</w:t>
      </w:r>
      <w:r w:rsidR="00D3750F" w:rsidRPr="00F43371">
        <w:rPr>
          <w:szCs w:val="22"/>
        </w:rPr>
        <w:t xml:space="preserve">. </w:t>
      </w:r>
    </w:p>
    <w:p w14:paraId="5AF2D9EB" w14:textId="77777777" w:rsidR="00F34C00" w:rsidRPr="00F43371" w:rsidRDefault="00F34C00" w:rsidP="00E01B41">
      <w:pPr>
        <w:spacing w:after="0" w:line="240" w:lineRule="auto"/>
        <w:ind w:left="0" w:firstLine="0"/>
        <w:rPr>
          <w:b/>
          <w:bCs/>
          <w:color w:val="1A3866"/>
          <w:szCs w:val="22"/>
        </w:rPr>
      </w:pPr>
    </w:p>
    <w:p w14:paraId="2BD29091" w14:textId="573DC84B" w:rsidR="00555139" w:rsidRPr="00F43371" w:rsidRDefault="00351A6A" w:rsidP="00555139">
      <w:pPr>
        <w:pStyle w:val="ListParagraph"/>
        <w:numPr>
          <w:ilvl w:val="0"/>
          <w:numId w:val="1"/>
        </w:numPr>
        <w:spacing w:after="0" w:line="240" w:lineRule="auto"/>
        <w:rPr>
          <w:szCs w:val="22"/>
        </w:rPr>
      </w:pPr>
      <w:r w:rsidRPr="00F43371">
        <w:rPr>
          <w:szCs w:val="22"/>
        </w:rPr>
        <w:t xml:space="preserve">$5.3B for ANG end strength at 108,300 Soldiers </w:t>
      </w:r>
    </w:p>
    <w:p w14:paraId="618C7E4F" w14:textId="0CDD84EE" w:rsidR="00351A6A" w:rsidRPr="00F43371" w:rsidRDefault="00351A6A" w:rsidP="00351A6A">
      <w:pPr>
        <w:pStyle w:val="ListParagraph"/>
        <w:numPr>
          <w:ilvl w:val="1"/>
          <w:numId w:val="1"/>
        </w:numPr>
        <w:spacing w:after="0" w:line="240" w:lineRule="auto"/>
        <w:rPr>
          <w:szCs w:val="22"/>
        </w:rPr>
      </w:pPr>
      <w:r w:rsidRPr="00F43371">
        <w:rPr>
          <w:szCs w:val="22"/>
        </w:rPr>
        <w:t xml:space="preserve">$111.5M decrease from the PB Request </w:t>
      </w:r>
    </w:p>
    <w:p w14:paraId="54572616" w14:textId="49F0F872" w:rsidR="00555139" w:rsidRPr="00F43371" w:rsidRDefault="00555139" w:rsidP="00555139">
      <w:pPr>
        <w:pStyle w:val="ListParagraph"/>
        <w:numPr>
          <w:ilvl w:val="1"/>
          <w:numId w:val="1"/>
        </w:numPr>
        <w:spacing w:after="0" w:line="240" w:lineRule="auto"/>
        <w:rPr>
          <w:szCs w:val="22"/>
        </w:rPr>
      </w:pPr>
      <w:r w:rsidRPr="00F43371">
        <w:rPr>
          <w:szCs w:val="22"/>
        </w:rPr>
        <w:t xml:space="preserve">An increase of 600 Airmen from the PB Request </w:t>
      </w:r>
    </w:p>
    <w:p w14:paraId="74653256" w14:textId="77777777" w:rsidR="00C56938" w:rsidRPr="00F43371" w:rsidRDefault="00C56938" w:rsidP="00C56938">
      <w:pPr>
        <w:pStyle w:val="ListParagraph"/>
        <w:spacing w:after="0" w:line="240" w:lineRule="auto"/>
        <w:ind w:left="1440"/>
        <w:rPr>
          <w:szCs w:val="22"/>
        </w:rPr>
      </w:pPr>
    </w:p>
    <w:p w14:paraId="4B4711CA" w14:textId="4FCF5429" w:rsidR="00351A6A" w:rsidRPr="00F43371" w:rsidRDefault="00A316A6" w:rsidP="00A316A6">
      <w:pPr>
        <w:pStyle w:val="ListParagraph"/>
        <w:numPr>
          <w:ilvl w:val="0"/>
          <w:numId w:val="1"/>
        </w:numPr>
        <w:spacing w:after="0" w:line="240" w:lineRule="auto"/>
        <w:rPr>
          <w:szCs w:val="22"/>
        </w:rPr>
      </w:pPr>
      <w:r w:rsidRPr="00F43371">
        <w:rPr>
          <w:szCs w:val="22"/>
        </w:rPr>
        <w:t xml:space="preserve">$7.4B for ANG Operation and Maintenance </w:t>
      </w:r>
    </w:p>
    <w:p w14:paraId="2AFA67AD" w14:textId="1C35FFCC" w:rsidR="00A316A6" w:rsidRPr="00F43371" w:rsidRDefault="00A316A6" w:rsidP="00A316A6">
      <w:pPr>
        <w:pStyle w:val="ListParagraph"/>
        <w:numPr>
          <w:ilvl w:val="1"/>
          <w:numId w:val="1"/>
        </w:numPr>
        <w:spacing w:after="0" w:line="240" w:lineRule="auto"/>
        <w:rPr>
          <w:szCs w:val="22"/>
        </w:rPr>
      </w:pPr>
      <w:r w:rsidRPr="00F43371">
        <w:rPr>
          <w:szCs w:val="22"/>
        </w:rPr>
        <w:t>$2.7M decrease from the PB Request</w:t>
      </w:r>
    </w:p>
    <w:p w14:paraId="144F9AFF" w14:textId="77777777" w:rsidR="009F4166" w:rsidRPr="00F43371" w:rsidRDefault="009F4166" w:rsidP="009F4166">
      <w:pPr>
        <w:pStyle w:val="ListParagraph"/>
        <w:spacing w:after="0" w:line="240" w:lineRule="auto"/>
        <w:ind w:left="1440" w:firstLine="0"/>
        <w:rPr>
          <w:szCs w:val="22"/>
        </w:rPr>
      </w:pPr>
    </w:p>
    <w:p w14:paraId="267DE195" w14:textId="1687BAC7" w:rsidR="00181144" w:rsidRPr="00F43371" w:rsidRDefault="009F4166" w:rsidP="00181144">
      <w:pPr>
        <w:pStyle w:val="ListParagraph"/>
        <w:numPr>
          <w:ilvl w:val="0"/>
          <w:numId w:val="1"/>
        </w:numPr>
        <w:spacing w:after="0" w:line="240" w:lineRule="auto"/>
        <w:rPr>
          <w:szCs w:val="22"/>
        </w:rPr>
      </w:pPr>
      <w:r w:rsidRPr="00F43371">
        <w:rPr>
          <w:szCs w:val="22"/>
        </w:rPr>
        <w:t xml:space="preserve">$2.8B for </w:t>
      </w:r>
      <w:r w:rsidR="003E1728" w:rsidRPr="00F43371">
        <w:rPr>
          <w:szCs w:val="22"/>
        </w:rPr>
        <w:t xml:space="preserve">15 </w:t>
      </w:r>
      <w:r w:rsidRPr="00F43371">
        <w:rPr>
          <w:szCs w:val="22"/>
        </w:rPr>
        <w:t>KC-46A Tanker</w:t>
      </w:r>
      <w:r w:rsidR="000F6112" w:rsidRPr="00F43371">
        <w:rPr>
          <w:szCs w:val="22"/>
        </w:rPr>
        <w:t xml:space="preserve"> Aircraft</w:t>
      </w:r>
    </w:p>
    <w:p w14:paraId="56ADE985" w14:textId="2BB7E97D" w:rsidR="009F4166" w:rsidRPr="00F43371" w:rsidRDefault="009F4166" w:rsidP="009F4166">
      <w:pPr>
        <w:pStyle w:val="ListParagraph"/>
        <w:numPr>
          <w:ilvl w:val="1"/>
          <w:numId w:val="1"/>
        </w:numPr>
        <w:spacing w:after="0" w:line="240" w:lineRule="auto"/>
        <w:rPr>
          <w:szCs w:val="22"/>
        </w:rPr>
      </w:pPr>
      <w:r w:rsidRPr="00F43371">
        <w:rPr>
          <w:szCs w:val="22"/>
        </w:rPr>
        <w:lastRenderedPageBreak/>
        <w:t>Consistent with the PB Request</w:t>
      </w:r>
    </w:p>
    <w:p w14:paraId="7ED88FB5" w14:textId="77777777" w:rsidR="00BF3C16" w:rsidRPr="00F43371" w:rsidRDefault="00BF3C16" w:rsidP="00BF3C16">
      <w:pPr>
        <w:pStyle w:val="ListParagraph"/>
        <w:spacing w:after="0" w:line="240" w:lineRule="auto"/>
        <w:ind w:left="1440" w:firstLine="0"/>
        <w:rPr>
          <w:szCs w:val="22"/>
        </w:rPr>
      </w:pPr>
    </w:p>
    <w:p w14:paraId="4C99A100" w14:textId="7B622D67" w:rsidR="0007284A" w:rsidRPr="00F43371" w:rsidRDefault="0007284A" w:rsidP="0007284A">
      <w:pPr>
        <w:pStyle w:val="ListParagraph"/>
        <w:numPr>
          <w:ilvl w:val="0"/>
          <w:numId w:val="1"/>
        </w:numPr>
        <w:spacing w:after="0" w:line="240" w:lineRule="auto"/>
        <w:rPr>
          <w:szCs w:val="22"/>
        </w:rPr>
      </w:pPr>
      <w:r w:rsidRPr="00F43371">
        <w:rPr>
          <w:szCs w:val="22"/>
        </w:rPr>
        <w:t>$</w:t>
      </w:r>
      <w:r w:rsidR="00047398" w:rsidRPr="00F43371">
        <w:rPr>
          <w:szCs w:val="22"/>
        </w:rPr>
        <w:t xml:space="preserve">25M </w:t>
      </w:r>
      <w:r w:rsidR="00BF3C16" w:rsidRPr="00F43371">
        <w:rPr>
          <w:szCs w:val="22"/>
        </w:rPr>
        <w:t xml:space="preserve">for </w:t>
      </w:r>
      <w:r w:rsidR="00EF6B23" w:rsidRPr="00F43371">
        <w:rPr>
          <w:szCs w:val="22"/>
        </w:rPr>
        <w:t xml:space="preserve">the </w:t>
      </w:r>
      <w:r w:rsidR="00BF3C16" w:rsidRPr="00F43371">
        <w:rPr>
          <w:szCs w:val="22"/>
        </w:rPr>
        <w:t>KC-46A Major Defense Acquisition Program (MDAP)</w:t>
      </w:r>
    </w:p>
    <w:p w14:paraId="6C3BEC17" w14:textId="18C349B3" w:rsidR="00BF3C16" w:rsidRPr="00F43371" w:rsidRDefault="00BF3C16" w:rsidP="00BF3C16">
      <w:pPr>
        <w:pStyle w:val="ListParagraph"/>
        <w:numPr>
          <w:ilvl w:val="1"/>
          <w:numId w:val="1"/>
        </w:numPr>
        <w:spacing w:after="0" w:line="240" w:lineRule="auto"/>
        <w:rPr>
          <w:szCs w:val="22"/>
        </w:rPr>
      </w:pPr>
      <w:r w:rsidRPr="00F43371">
        <w:rPr>
          <w:szCs w:val="22"/>
        </w:rPr>
        <w:t>Consistent with the PB Request</w:t>
      </w:r>
    </w:p>
    <w:p w14:paraId="54AD23ED" w14:textId="77777777" w:rsidR="00972670" w:rsidRPr="00F43371" w:rsidRDefault="00972670" w:rsidP="00972670">
      <w:pPr>
        <w:pStyle w:val="ListParagraph"/>
        <w:spacing w:after="0" w:line="240" w:lineRule="auto"/>
        <w:ind w:left="1440" w:firstLine="0"/>
        <w:rPr>
          <w:szCs w:val="22"/>
        </w:rPr>
      </w:pPr>
    </w:p>
    <w:p w14:paraId="4FC68901" w14:textId="3E895323" w:rsidR="00B269D1" w:rsidRPr="00F43371" w:rsidRDefault="008F763F" w:rsidP="00B269D1">
      <w:pPr>
        <w:pStyle w:val="ListParagraph"/>
        <w:numPr>
          <w:ilvl w:val="0"/>
          <w:numId w:val="1"/>
        </w:numPr>
        <w:spacing w:after="0" w:line="240" w:lineRule="auto"/>
        <w:rPr>
          <w:szCs w:val="22"/>
        </w:rPr>
      </w:pPr>
      <w:r w:rsidRPr="00F43371">
        <w:rPr>
          <w:szCs w:val="22"/>
        </w:rPr>
        <w:t xml:space="preserve">$1.1B for </w:t>
      </w:r>
      <w:r w:rsidR="00921A73" w:rsidRPr="00F43371">
        <w:rPr>
          <w:szCs w:val="22"/>
        </w:rPr>
        <w:t>F-35 C2D2</w:t>
      </w:r>
    </w:p>
    <w:p w14:paraId="060282EE" w14:textId="2DA3AA02" w:rsidR="00921A73" w:rsidRPr="00F43371" w:rsidRDefault="00921A73" w:rsidP="00921A73">
      <w:pPr>
        <w:pStyle w:val="ListParagraph"/>
        <w:numPr>
          <w:ilvl w:val="1"/>
          <w:numId w:val="1"/>
        </w:numPr>
        <w:spacing w:after="0" w:line="240" w:lineRule="auto"/>
        <w:rPr>
          <w:szCs w:val="22"/>
        </w:rPr>
      </w:pPr>
      <w:r w:rsidRPr="00F43371">
        <w:rPr>
          <w:szCs w:val="22"/>
        </w:rPr>
        <w:t>$10M increase from the PB Request</w:t>
      </w:r>
    </w:p>
    <w:p w14:paraId="1CB6C181" w14:textId="77777777" w:rsidR="00300BE5" w:rsidRPr="00F43371" w:rsidRDefault="00300BE5" w:rsidP="00300BE5">
      <w:pPr>
        <w:pStyle w:val="ListParagraph"/>
        <w:spacing w:after="0" w:line="240" w:lineRule="auto"/>
        <w:ind w:left="1440" w:firstLine="0"/>
        <w:rPr>
          <w:szCs w:val="22"/>
        </w:rPr>
      </w:pPr>
    </w:p>
    <w:p w14:paraId="08FBE38B" w14:textId="6FBC9427" w:rsidR="00FA4072" w:rsidRPr="00F43371" w:rsidRDefault="00FA4072" w:rsidP="00FA4072">
      <w:pPr>
        <w:pStyle w:val="ListParagraph"/>
        <w:numPr>
          <w:ilvl w:val="0"/>
          <w:numId w:val="1"/>
        </w:numPr>
        <w:spacing w:after="0" w:line="240" w:lineRule="auto"/>
        <w:rPr>
          <w:szCs w:val="22"/>
        </w:rPr>
      </w:pPr>
      <w:r w:rsidRPr="00F43371">
        <w:rPr>
          <w:szCs w:val="22"/>
        </w:rPr>
        <w:t>$4.1B for</w:t>
      </w:r>
      <w:r w:rsidR="00300BE5" w:rsidRPr="00F43371">
        <w:rPr>
          <w:szCs w:val="22"/>
        </w:rPr>
        <w:t xml:space="preserve"> </w:t>
      </w:r>
      <w:r w:rsidRPr="00F43371">
        <w:rPr>
          <w:szCs w:val="22"/>
        </w:rPr>
        <w:t>42 F-35 Aircraft</w:t>
      </w:r>
    </w:p>
    <w:p w14:paraId="27AFBDF1" w14:textId="6919D439" w:rsidR="00FA4072" w:rsidRPr="00F43371" w:rsidRDefault="00147979" w:rsidP="00FA4072">
      <w:pPr>
        <w:pStyle w:val="ListParagraph"/>
        <w:numPr>
          <w:ilvl w:val="1"/>
          <w:numId w:val="1"/>
        </w:numPr>
        <w:spacing w:after="0" w:line="240" w:lineRule="auto"/>
        <w:rPr>
          <w:szCs w:val="22"/>
        </w:rPr>
      </w:pPr>
      <w:r w:rsidRPr="00F43371">
        <w:rPr>
          <w:szCs w:val="22"/>
        </w:rPr>
        <w:t>$345.3M decrease from the PB Request</w:t>
      </w:r>
    </w:p>
    <w:p w14:paraId="7C9B84FF" w14:textId="77777777" w:rsidR="00A71311" w:rsidRPr="00F43371" w:rsidRDefault="00A71311" w:rsidP="00A71311">
      <w:pPr>
        <w:pStyle w:val="ListParagraph"/>
        <w:spacing w:after="0" w:line="240" w:lineRule="auto"/>
        <w:ind w:left="1440" w:firstLine="0"/>
        <w:rPr>
          <w:szCs w:val="22"/>
        </w:rPr>
      </w:pPr>
    </w:p>
    <w:p w14:paraId="3310332C" w14:textId="357CB5EC" w:rsidR="008D100D" w:rsidRPr="00F43371" w:rsidRDefault="008D100D" w:rsidP="008D100D">
      <w:pPr>
        <w:pStyle w:val="ListParagraph"/>
        <w:numPr>
          <w:ilvl w:val="0"/>
          <w:numId w:val="1"/>
        </w:numPr>
        <w:spacing w:after="0" w:line="240" w:lineRule="auto"/>
        <w:rPr>
          <w:szCs w:val="22"/>
        </w:rPr>
      </w:pPr>
      <w:r w:rsidRPr="00F43371">
        <w:rPr>
          <w:szCs w:val="22"/>
        </w:rPr>
        <w:t>$394.5M for F-35 Mods</w:t>
      </w:r>
    </w:p>
    <w:p w14:paraId="4075A467" w14:textId="717AF114" w:rsidR="008D100D" w:rsidRPr="00F43371" w:rsidRDefault="00A71311" w:rsidP="008D100D">
      <w:pPr>
        <w:pStyle w:val="ListParagraph"/>
        <w:numPr>
          <w:ilvl w:val="1"/>
          <w:numId w:val="1"/>
        </w:numPr>
        <w:spacing w:after="0" w:line="240" w:lineRule="auto"/>
        <w:rPr>
          <w:szCs w:val="22"/>
        </w:rPr>
      </w:pPr>
      <w:r w:rsidRPr="00F43371">
        <w:rPr>
          <w:szCs w:val="22"/>
        </w:rPr>
        <w:t>$155.2M decrease from the PB Request</w:t>
      </w:r>
    </w:p>
    <w:p w14:paraId="10A11F20" w14:textId="77777777" w:rsidR="00586B3F" w:rsidRPr="00F43371" w:rsidRDefault="00586B3F" w:rsidP="00586B3F">
      <w:pPr>
        <w:pStyle w:val="ListParagraph"/>
        <w:spacing w:after="0" w:line="240" w:lineRule="auto"/>
        <w:ind w:left="1440" w:firstLine="0"/>
        <w:rPr>
          <w:szCs w:val="22"/>
        </w:rPr>
      </w:pPr>
    </w:p>
    <w:p w14:paraId="674D322F" w14:textId="1ECED70B" w:rsidR="00147979" w:rsidRPr="00F43371" w:rsidRDefault="00586B3F" w:rsidP="00147979">
      <w:pPr>
        <w:pStyle w:val="ListParagraph"/>
        <w:numPr>
          <w:ilvl w:val="0"/>
          <w:numId w:val="1"/>
        </w:numPr>
        <w:spacing w:after="0" w:line="240" w:lineRule="auto"/>
        <w:rPr>
          <w:szCs w:val="22"/>
        </w:rPr>
      </w:pPr>
      <w:r w:rsidRPr="00F43371">
        <w:rPr>
          <w:szCs w:val="22"/>
        </w:rPr>
        <w:t>$2.4B for 24 F-15EX Aircraft</w:t>
      </w:r>
    </w:p>
    <w:p w14:paraId="62396EC3" w14:textId="5A3E401D" w:rsidR="00586B3F" w:rsidRPr="00F43371" w:rsidRDefault="00586B3F" w:rsidP="00586B3F">
      <w:pPr>
        <w:pStyle w:val="ListParagraph"/>
        <w:numPr>
          <w:ilvl w:val="1"/>
          <w:numId w:val="1"/>
        </w:numPr>
        <w:spacing w:after="0" w:line="240" w:lineRule="auto"/>
        <w:rPr>
          <w:szCs w:val="22"/>
        </w:rPr>
      </w:pPr>
      <w:r w:rsidRPr="00F43371">
        <w:rPr>
          <w:szCs w:val="22"/>
        </w:rPr>
        <w:t>$565M increase from the PB Request</w:t>
      </w:r>
    </w:p>
    <w:p w14:paraId="75372EBD" w14:textId="77777777" w:rsidR="008D100D" w:rsidRPr="00F43371" w:rsidRDefault="008D100D" w:rsidP="008D100D">
      <w:pPr>
        <w:pStyle w:val="ListParagraph"/>
        <w:spacing w:after="0" w:line="240" w:lineRule="auto"/>
        <w:ind w:left="1440" w:firstLine="0"/>
        <w:rPr>
          <w:szCs w:val="22"/>
        </w:rPr>
      </w:pPr>
    </w:p>
    <w:p w14:paraId="39336901" w14:textId="56D6FCC8" w:rsidR="00544CDD" w:rsidRPr="00F43371" w:rsidRDefault="00544CDD" w:rsidP="00544CDD">
      <w:pPr>
        <w:pStyle w:val="ListParagraph"/>
        <w:numPr>
          <w:ilvl w:val="0"/>
          <w:numId w:val="1"/>
        </w:numPr>
        <w:spacing w:after="0" w:line="240" w:lineRule="auto"/>
        <w:rPr>
          <w:szCs w:val="22"/>
        </w:rPr>
      </w:pPr>
      <w:r w:rsidRPr="00F43371">
        <w:rPr>
          <w:szCs w:val="22"/>
        </w:rPr>
        <w:t>$</w:t>
      </w:r>
      <w:r w:rsidR="000926A2" w:rsidRPr="00F43371">
        <w:rPr>
          <w:szCs w:val="22"/>
        </w:rPr>
        <w:t>201.5M for F-15 Aircraft</w:t>
      </w:r>
    </w:p>
    <w:p w14:paraId="439772EF" w14:textId="6F7D8B9F" w:rsidR="000926A2" w:rsidRPr="00F43371" w:rsidRDefault="000926A2" w:rsidP="000926A2">
      <w:pPr>
        <w:pStyle w:val="ListParagraph"/>
        <w:numPr>
          <w:ilvl w:val="1"/>
          <w:numId w:val="1"/>
        </w:numPr>
        <w:spacing w:after="0" w:line="240" w:lineRule="auto"/>
        <w:rPr>
          <w:szCs w:val="22"/>
        </w:rPr>
      </w:pPr>
      <w:r w:rsidRPr="00F43371">
        <w:rPr>
          <w:szCs w:val="22"/>
        </w:rPr>
        <w:t>$155.7M increase from the PB Request</w:t>
      </w:r>
    </w:p>
    <w:p w14:paraId="587F6014" w14:textId="77777777" w:rsidR="005364E5" w:rsidRPr="00F43371" w:rsidRDefault="005364E5" w:rsidP="005364E5">
      <w:pPr>
        <w:pStyle w:val="ListParagraph"/>
        <w:spacing w:after="0" w:line="240" w:lineRule="auto"/>
        <w:ind w:left="1440" w:firstLine="0"/>
        <w:rPr>
          <w:szCs w:val="22"/>
        </w:rPr>
      </w:pPr>
    </w:p>
    <w:p w14:paraId="1C77BF8B" w14:textId="74D52B3A" w:rsidR="00047398" w:rsidRPr="00F43371" w:rsidRDefault="00833C6C" w:rsidP="00047398">
      <w:pPr>
        <w:pStyle w:val="ListParagraph"/>
        <w:numPr>
          <w:ilvl w:val="0"/>
          <w:numId w:val="1"/>
        </w:numPr>
        <w:spacing w:after="0" w:line="240" w:lineRule="auto"/>
        <w:rPr>
          <w:szCs w:val="22"/>
        </w:rPr>
      </w:pPr>
      <w:r w:rsidRPr="00F43371">
        <w:rPr>
          <w:szCs w:val="22"/>
        </w:rPr>
        <w:t xml:space="preserve">$217.4M for F-15 Eagle </w:t>
      </w:r>
      <w:r w:rsidR="005364E5" w:rsidRPr="00F43371">
        <w:rPr>
          <w:szCs w:val="22"/>
        </w:rPr>
        <w:t>Passive</w:t>
      </w:r>
      <w:r w:rsidRPr="00F43371">
        <w:rPr>
          <w:szCs w:val="22"/>
        </w:rPr>
        <w:t xml:space="preserve"> Active </w:t>
      </w:r>
      <w:r w:rsidR="005364E5" w:rsidRPr="00F43371">
        <w:rPr>
          <w:szCs w:val="22"/>
        </w:rPr>
        <w:t>Warning</w:t>
      </w:r>
      <w:r w:rsidRPr="00F43371">
        <w:rPr>
          <w:szCs w:val="22"/>
        </w:rPr>
        <w:t xml:space="preserve"> Survivability Systems (EPAWSS)</w:t>
      </w:r>
    </w:p>
    <w:p w14:paraId="721B9942" w14:textId="2D725A2F" w:rsidR="005364E5" w:rsidRPr="00F43371" w:rsidRDefault="00742CAD" w:rsidP="005364E5">
      <w:pPr>
        <w:pStyle w:val="ListParagraph"/>
        <w:numPr>
          <w:ilvl w:val="1"/>
          <w:numId w:val="1"/>
        </w:numPr>
        <w:spacing w:after="0" w:line="240" w:lineRule="auto"/>
        <w:rPr>
          <w:szCs w:val="22"/>
        </w:rPr>
      </w:pPr>
      <w:r w:rsidRPr="00F43371">
        <w:rPr>
          <w:szCs w:val="22"/>
        </w:rPr>
        <w:t>$54.5M decrease from the PB Request</w:t>
      </w:r>
    </w:p>
    <w:p w14:paraId="40F1B527" w14:textId="77777777" w:rsidR="000926A2" w:rsidRPr="00F43371" w:rsidRDefault="000926A2" w:rsidP="000926A2">
      <w:pPr>
        <w:pStyle w:val="ListParagraph"/>
        <w:spacing w:after="0" w:line="240" w:lineRule="auto"/>
        <w:ind w:left="1440" w:firstLine="0"/>
        <w:rPr>
          <w:szCs w:val="22"/>
        </w:rPr>
      </w:pPr>
    </w:p>
    <w:p w14:paraId="30C8FB20" w14:textId="34B993F8" w:rsidR="000926A2" w:rsidRPr="00F43371" w:rsidRDefault="000926A2" w:rsidP="000926A2">
      <w:pPr>
        <w:pStyle w:val="ListParagraph"/>
        <w:numPr>
          <w:ilvl w:val="0"/>
          <w:numId w:val="1"/>
        </w:numPr>
        <w:spacing w:after="0" w:line="240" w:lineRule="auto"/>
        <w:rPr>
          <w:szCs w:val="22"/>
        </w:rPr>
      </w:pPr>
      <w:r w:rsidRPr="00F43371">
        <w:rPr>
          <w:szCs w:val="22"/>
        </w:rPr>
        <w:t>$173M for F-16 Aircraft</w:t>
      </w:r>
    </w:p>
    <w:p w14:paraId="3406AD2B" w14:textId="36531BEB" w:rsidR="000942FB" w:rsidRPr="00F43371" w:rsidRDefault="000926A2" w:rsidP="000E5254">
      <w:pPr>
        <w:pStyle w:val="ListParagraph"/>
        <w:numPr>
          <w:ilvl w:val="1"/>
          <w:numId w:val="1"/>
        </w:numPr>
        <w:spacing w:after="0" w:line="240" w:lineRule="auto"/>
        <w:rPr>
          <w:szCs w:val="22"/>
        </w:rPr>
      </w:pPr>
      <w:r w:rsidRPr="00F43371">
        <w:rPr>
          <w:szCs w:val="22"/>
        </w:rPr>
        <w:t>$44M decrease from the PB Request</w:t>
      </w:r>
    </w:p>
    <w:p w14:paraId="13A28AF8" w14:textId="77777777" w:rsidR="00121F8F" w:rsidRPr="00F43371" w:rsidRDefault="00121F8F" w:rsidP="00121F8F">
      <w:pPr>
        <w:pStyle w:val="ListParagraph"/>
        <w:spacing w:after="0" w:line="240" w:lineRule="auto"/>
        <w:ind w:left="1440" w:firstLine="0"/>
        <w:rPr>
          <w:szCs w:val="22"/>
        </w:rPr>
      </w:pPr>
    </w:p>
    <w:p w14:paraId="30795E8C" w14:textId="6FF5C123" w:rsidR="000926A2" w:rsidRPr="00F43371" w:rsidRDefault="00121F8F" w:rsidP="0093340D">
      <w:pPr>
        <w:pStyle w:val="ListParagraph"/>
        <w:numPr>
          <w:ilvl w:val="0"/>
          <w:numId w:val="1"/>
        </w:numPr>
        <w:spacing w:after="0" w:line="240" w:lineRule="auto"/>
        <w:rPr>
          <w:szCs w:val="22"/>
        </w:rPr>
      </w:pPr>
      <w:r w:rsidRPr="00F43371">
        <w:rPr>
          <w:szCs w:val="22"/>
        </w:rPr>
        <w:t>$</w:t>
      </w:r>
      <w:r w:rsidR="0093340D" w:rsidRPr="00F43371">
        <w:rPr>
          <w:szCs w:val="22"/>
        </w:rPr>
        <w:t>13.5</w:t>
      </w:r>
      <w:r w:rsidRPr="00F43371">
        <w:rPr>
          <w:szCs w:val="22"/>
        </w:rPr>
        <w:t xml:space="preserve"> MQ-9 Unmanned Aerial Vehicles </w:t>
      </w:r>
      <w:r w:rsidR="00A07AEE" w:rsidRPr="00F43371">
        <w:rPr>
          <w:szCs w:val="22"/>
        </w:rPr>
        <w:t>(UAV)</w:t>
      </w:r>
    </w:p>
    <w:p w14:paraId="7AC9CB76" w14:textId="2EB07544" w:rsidR="0093340D" w:rsidRPr="00F43371" w:rsidRDefault="00B33055" w:rsidP="0093340D">
      <w:pPr>
        <w:pStyle w:val="ListParagraph"/>
        <w:numPr>
          <w:ilvl w:val="1"/>
          <w:numId w:val="1"/>
        </w:numPr>
        <w:spacing w:after="0" w:line="240" w:lineRule="auto"/>
        <w:rPr>
          <w:szCs w:val="22"/>
        </w:rPr>
      </w:pPr>
      <w:r w:rsidRPr="00F43371">
        <w:rPr>
          <w:szCs w:val="22"/>
        </w:rPr>
        <w:t>$5.6M decrease from the PB Request</w:t>
      </w:r>
    </w:p>
    <w:p w14:paraId="6AFED1F8" w14:textId="77777777" w:rsidR="00703FCB" w:rsidRPr="00F43371" w:rsidRDefault="00703FCB" w:rsidP="00703FCB">
      <w:pPr>
        <w:pStyle w:val="ListParagraph"/>
        <w:spacing w:after="0" w:line="240" w:lineRule="auto"/>
        <w:ind w:left="1440" w:firstLine="0"/>
        <w:rPr>
          <w:szCs w:val="22"/>
        </w:rPr>
      </w:pPr>
    </w:p>
    <w:p w14:paraId="318BC5A6" w14:textId="5D022113" w:rsidR="00B37B7D" w:rsidRPr="00F43371" w:rsidRDefault="00C41E22" w:rsidP="00B37B7D">
      <w:pPr>
        <w:pStyle w:val="ListParagraph"/>
        <w:numPr>
          <w:ilvl w:val="0"/>
          <w:numId w:val="1"/>
        </w:numPr>
        <w:spacing w:after="0" w:line="240" w:lineRule="auto"/>
        <w:rPr>
          <w:szCs w:val="22"/>
        </w:rPr>
      </w:pPr>
      <w:r w:rsidRPr="00F43371">
        <w:rPr>
          <w:szCs w:val="22"/>
        </w:rPr>
        <w:t>12.4M for MQ-9 Mods</w:t>
      </w:r>
    </w:p>
    <w:p w14:paraId="00E6A8EF" w14:textId="57D7C858" w:rsidR="00C41E22" w:rsidRPr="00F43371" w:rsidRDefault="00C41E22" w:rsidP="00C41E22">
      <w:pPr>
        <w:pStyle w:val="ListParagraph"/>
        <w:numPr>
          <w:ilvl w:val="1"/>
          <w:numId w:val="1"/>
        </w:numPr>
        <w:spacing w:after="0" w:line="240" w:lineRule="auto"/>
        <w:rPr>
          <w:szCs w:val="22"/>
        </w:rPr>
      </w:pPr>
      <w:r w:rsidRPr="00F43371">
        <w:rPr>
          <w:szCs w:val="22"/>
        </w:rPr>
        <w:t>Consistent with</w:t>
      </w:r>
      <w:r w:rsidR="00703FCB" w:rsidRPr="00F43371">
        <w:rPr>
          <w:szCs w:val="22"/>
        </w:rPr>
        <w:t xml:space="preserve"> the PB Request</w:t>
      </w:r>
    </w:p>
    <w:p w14:paraId="3FBE5711" w14:textId="77777777" w:rsidR="000942FB" w:rsidRPr="00F43371" w:rsidRDefault="000942FB" w:rsidP="00756A0F">
      <w:pPr>
        <w:spacing w:after="0" w:line="240" w:lineRule="auto"/>
        <w:ind w:left="0" w:firstLine="0"/>
        <w:rPr>
          <w:szCs w:val="22"/>
        </w:rPr>
      </w:pPr>
    </w:p>
    <w:p w14:paraId="23EE1C4F" w14:textId="70FAF82B" w:rsidR="007F41EA" w:rsidRPr="00F43371" w:rsidRDefault="007F41EA" w:rsidP="007F41EA">
      <w:pPr>
        <w:pStyle w:val="ListParagraph"/>
        <w:numPr>
          <w:ilvl w:val="0"/>
          <w:numId w:val="1"/>
        </w:numPr>
        <w:spacing w:after="0" w:line="240" w:lineRule="auto"/>
        <w:rPr>
          <w:szCs w:val="22"/>
        </w:rPr>
      </w:pPr>
      <w:r w:rsidRPr="00F43371">
        <w:rPr>
          <w:szCs w:val="22"/>
        </w:rPr>
        <w:t>$39.6M for HH-60W Combat Rescue helicopters for the Air Force</w:t>
      </w:r>
    </w:p>
    <w:p w14:paraId="58D404A9" w14:textId="49A9E5A9" w:rsidR="007F41EA" w:rsidRPr="00F43371" w:rsidRDefault="007F41EA" w:rsidP="007F41EA">
      <w:pPr>
        <w:pStyle w:val="ListParagraph"/>
        <w:numPr>
          <w:ilvl w:val="1"/>
          <w:numId w:val="1"/>
        </w:numPr>
        <w:spacing w:after="0" w:line="240" w:lineRule="auto"/>
        <w:rPr>
          <w:szCs w:val="22"/>
        </w:rPr>
      </w:pPr>
      <w:r w:rsidRPr="00F43371">
        <w:rPr>
          <w:szCs w:val="22"/>
        </w:rPr>
        <w:t xml:space="preserve">$12.7M decrease from the </w:t>
      </w:r>
      <w:r w:rsidR="00942392" w:rsidRPr="00F43371">
        <w:rPr>
          <w:szCs w:val="22"/>
        </w:rPr>
        <w:t>PB Request</w:t>
      </w:r>
    </w:p>
    <w:p w14:paraId="64DBD75C" w14:textId="77777777" w:rsidR="00414C4D" w:rsidRPr="00F43371" w:rsidRDefault="00414C4D" w:rsidP="00414C4D">
      <w:pPr>
        <w:pStyle w:val="ListParagraph"/>
        <w:spacing w:after="0" w:line="240" w:lineRule="auto"/>
        <w:ind w:left="1440" w:firstLine="0"/>
        <w:rPr>
          <w:szCs w:val="22"/>
        </w:rPr>
      </w:pPr>
    </w:p>
    <w:p w14:paraId="321141E2" w14:textId="4722F9AD" w:rsidR="00291A1D" w:rsidRPr="00F43371" w:rsidRDefault="000E2C19" w:rsidP="00291A1D">
      <w:pPr>
        <w:pStyle w:val="ListParagraph"/>
        <w:numPr>
          <w:ilvl w:val="0"/>
          <w:numId w:val="1"/>
        </w:numPr>
        <w:spacing w:after="0" w:line="240" w:lineRule="auto"/>
        <w:rPr>
          <w:szCs w:val="22"/>
        </w:rPr>
      </w:pPr>
      <w:r w:rsidRPr="00F43371">
        <w:rPr>
          <w:szCs w:val="22"/>
        </w:rPr>
        <w:t>$5M for HH-60W Mods</w:t>
      </w:r>
    </w:p>
    <w:p w14:paraId="2AE07826" w14:textId="31D007A2" w:rsidR="000E2C19" w:rsidRPr="00F43371" w:rsidRDefault="00414C4D" w:rsidP="000E2C19">
      <w:pPr>
        <w:pStyle w:val="ListParagraph"/>
        <w:numPr>
          <w:ilvl w:val="1"/>
          <w:numId w:val="1"/>
        </w:numPr>
        <w:spacing w:after="0" w:line="240" w:lineRule="auto"/>
        <w:rPr>
          <w:szCs w:val="22"/>
        </w:rPr>
      </w:pPr>
      <w:r w:rsidRPr="00F43371">
        <w:rPr>
          <w:szCs w:val="22"/>
        </w:rPr>
        <w:t>$23.9M decrease from the PB Request</w:t>
      </w:r>
    </w:p>
    <w:p w14:paraId="10F5DDDC" w14:textId="77777777" w:rsidR="0048569D" w:rsidRPr="00F43371" w:rsidRDefault="0048569D" w:rsidP="0048569D">
      <w:pPr>
        <w:pStyle w:val="ListParagraph"/>
        <w:spacing w:after="0" w:line="240" w:lineRule="auto"/>
        <w:ind w:left="1440" w:firstLine="0"/>
        <w:rPr>
          <w:szCs w:val="22"/>
        </w:rPr>
      </w:pPr>
    </w:p>
    <w:p w14:paraId="42F7CE64" w14:textId="4B9787CB" w:rsidR="0048569D" w:rsidRPr="00F43371" w:rsidRDefault="00414C4D" w:rsidP="0048569D">
      <w:pPr>
        <w:pStyle w:val="ListParagraph"/>
        <w:numPr>
          <w:ilvl w:val="0"/>
          <w:numId w:val="1"/>
        </w:numPr>
        <w:spacing w:after="0" w:line="240" w:lineRule="auto"/>
        <w:rPr>
          <w:szCs w:val="22"/>
        </w:rPr>
      </w:pPr>
      <w:r w:rsidRPr="00F43371">
        <w:rPr>
          <w:szCs w:val="22"/>
        </w:rPr>
        <w:t>$204.4M for HC/MC-130 Modifications</w:t>
      </w:r>
    </w:p>
    <w:p w14:paraId="30CDE82C" w14:textId="50A57228" w:rsidR="00994AD3" w:rsidRPr="00F43371" w:rsidRDefault="0048569D" w:rsidP="005C2D52">
      <w:pPr>
        <w:pStyle w:val="ListParagraph"/>
        <w:numPr>
          <w:ilvl w:val="1"/>
          <w:numId w:val="1"/>
        </w:numPr>
        <w:spacing w:after="0" w:line="240" w:lineRule="auto"/>
        <w:rPr>
          <w:szCs w:val="22"/>
        </w:rPr>
      </w:pPr>
      <w:r w:rsidRPr="00F43371">
        <w:rPr>
          <w:szCs w:val="22"/>
        </w:rPr>
        <w:t>$8.9M decrease from the PB Request</w:t>
      </w:r>
    </w:p>
    <w:p w14:paraId="5C170315" w14:textId="77777777" w:rsidR="00BA220A" w:rsidRPr="00F43371" w:rsidRDefault="00BA220A" w:rsidP="00BA220A">
      <w:pPr>
        <w:pStyle w:val="ListParagraph"/>
        <w:spacing w:after="0" w:line="240" w:lineRule="auto"/>
        <w:ind w:left="1440" w:firstLine="0"/>
        <w:rPr>
          <w:szCs w:val="22"/>
        </w:rPr>
      </w:pPr>
    </w:p>
    <w:p w14:paraId="4222678A" w14:textId="5CA57AC6" w:rsidR="005C2D52" w:rsidRPr="00F43371" w:rsidRDefault="005C2D52" w:rsidP="005C2D52">
      <w:pPr>
        <w:pStyle w:val="ListParagraph"/>
        <w:numPr>
          <w:ilvl w:val="0"/>
          <w:numId w:val="1"/>
        </w:numPr>
        <w:spacing w:after="0" w:line="240" w:lineRule="auto"/>
        <w:rPr>
          <w:szCs w:val="22"/>
        </w:rPr>
      </w:pPr>
      <w:r w:rsidRPr="00F43371">
        <w:rPr>
          <w:szCs w:val="22"/>
        </w:rPr>
        <w:t>$1.3B for 9 C-130J Aircraft</w:t>
      </w:r>
      <w:r w:rsidR="00B46C52" w:rsidRPr="00F43371">
        <w:rPr>
          <w:szCs w:val="22"/>
        </w:rPr>
        <w:t xml:space="preserve">, including 8 </w:t>
      </w:r>
      <w:r w:rsidR="00685869" w:rsidRPr="00F43371">
        <w:rPr>
          <w:szCs w:val="22"/>
        </w:rPr>
        <w:t>designated for the ANG</w:t>
      </w:r>
    </w:p>
    <w:p w14:paraId="5FB948A3" w14:textId="1D226FC0" w:rsidR="005C2D52" w:rsidRPr="00F43371" w:rsidRDefault="00E95F9E" w:rsidP="005C2D52">
      <w:pPr>
        <w:pStyle w:val="ListParagraph"/>
        <w:numPr>
          <w:ilvl w:val="1"/>
          <w:numId w:val="1"/>
        </w:numPr>
        <w:spacing w:after="0" w:line="240" w:lineRule="auto"/>
        <w:rPr>
          <w:szCs w:val="22"/>
        </w:rPr>
      </w:pPr>
      <w:r w:rsidRPr="00F43371">
        <w:rPr>
          <w:szCs w:val="22"/>
        </w:rPr>
        <w:t>$1.3B increase from the PB Request</w:t>
      </w:r>
    </w:p>
    <w:p w14:paraId="40DBBEEE" w14:textId="77777777" w:rsidR="00E95F9E" w:rsidRPr="00F43371" w:rsidRDefault="00E95F9E" w:rsidP="00E95F9E">
      <w:pPr>
        <w:pStyle w:val="ListParagraph"/>
        <w:spacing w:after="0" w:line="240" w:lineRule="auto"/>
        <w:ind w:left="1440" w:firstLine="0"/>
        <w:rPr>
          <w:szCs w:val="22"/>
        </w:rPr>
      </w:pPr>
    </w:p>
    <w:p w14:paraId="572DA2A1" w14:textId="18F502CF" w:rsidR="0048569D" w:rsidRPr="00F43371" w:rsidRDefault="0048569D" w:rsidP="0048569D">
      <w:pPr>
        <w:pStyle w:val="ListParagraph"/>
        <w:numPr>
          <w:ilvl w:val="0"/>
          <w:numId w:val="1"/>
        </w:numPr>
        <w:spacing w:after="0" w:line="240" w:lineRule="auto"/>
        <w:rPr>
          <w:szCs w:val="22"/>
        </w:rPr>
      </w:pPr>
      <w:r w:rsidRPr="00F43371">
        <w:rPr>
          <w:szCs w:val="22"/>
        </w:rPr>
        <w:t>$</w:t>
      </w:r>
      <w:r w:rsidR="00994AD3" w:rsidRPr="00F43371">
        <w:rPr>
          <w:szCs w:val="22"/>
        </w:rPr>
        <w:t>132.4M for C-130J Mods</w:t>
      </w:r>
    </w:p>
    <w:p w14:paraId="7413CA23" w14:textId="013ED452" w:rsidR="00994AD3" w:rsidRPr="00F43371" w:rsidRDefault="00994AD3" w:rsidP="00994AD3">
      <w:pPr>
        <w:pStyle w:val="ListParagraph"/>
        <w:numPr>
          <w:ilvl w:val="1"/>
          <w:numId w:val="1"/>
        </w:numPr>
        <w:spacing w:after="0" w:line="240" w:lineRule="auto"/>
        <w:rPr>
          <w:szCs w:val="22"/>
        </w:rPr>
      </w:pPr>
      <w:r w:rsidRPr="00F43371">
        <w:rPr>
          <w:szCs w:val="22"/>
        </w:rPr>
        <w:t>$74.5M decrease from the PB Request</w:t>
      </w:r>
    </w:p>
    <w:p w14:paraId="20E121D2" w14:textId="77777777" w:rsidR="00351A6A" w:rsidRPr="00F43371" w:rsidRDefault="00351A6A" w:rsidP="00E01B41">
      <w:pPr>
        <w:spacing w:after="0" w:line="240" w:lineRule="auto"/>
        <w:ind w:left="0" w:firstLine="0"/>
        <w:rPr>
          <w:szCs w:val="22"/>
        </w:rPr>
      </w:pPr>
    </w:p>
    <w:p w14:paraId="2570E11B" w14:textId="7C10A10C" w:rsidR="00351A6A" w:rsidRPr="00F43371" w:rsidRDefault="00351A6A" w:rsidP="00E01B41">
      <w:pPr>
        <w:spacing w:after="0" w:line="240" w:lineRule="auto"/>
        <w:ind w:left="0" w:firstLine="0"/>
        <w:rPr>
          <w:b/>
          <w:bCs/>
          <w:color w:val="542566"/>
          <w:szCs w:val="22"/>
        </w:rPr>
      </w:pPr>
      <w:r w:rsidRPr="00F43371">
        <w:rPr>
          <w:b/>
          <w:bCs/>
          <w:color w:val="542566"/>
          <w:szCs w:val="22"/>
        </w:rPr>
        <w:t xml:space="preserve">Joint-Personnel </w:t>
      </w:r>
    </w:p>
    <w:p w14:paraId="3F3CCC9C" w14:textId="77777777" w:rsidR="002A16BE" w:rsidRPr="00F43371" w:rsidRDefault="002A16BE" w:rsidP="00E01B41">
      <w:pPr>
        <w:spacing w:after="0" w:line="240" w:lineRule="auto"/>
        <w:ind w:left="0" w:firstLine="0"/>
        <w:rPr>
          <w:b/>
          <w:bCs/>
          <w:color w:val="542566"/>
          <w:szCs w:val="22"/>
        </w:rPr>
      </w:pPr>
    </w:p>
    <w:p w14:paraId="49759B6C" w14:textId="2A819D9B" w:rsidR="00351A6A" w:rsidRPr="00F43371" w:rsidRDefault="002A16BE" w:rsidP="00351A6A">
      <w:pPr>
        <w:pStyle w:val="ListParagraph"/>
        <w:numPr>
          <w:ilvl w:val="0"/>
          <w:numId w:val="1"/>
        </w:numPr>
        <w:spacing w:after="0" w:line="240" w:lineRule="auto"/>
        <w:rPr>
          <w:szCs w:val="22"/>
          <w:lang w:val="fr-FR"/>
        </w:rPr>
      </w:pPr>
      <w:r w:rsidRPr="00F43371">
        <w:rPr>
          <w:szCs w:val="22"/>
          <w:lang w:val="fr-FR"/>
        </w:rPr>
        <w:t xml:space="preserve">Appropriates a 4.5 percent pay raise for civilian personnel </w:t>
      </w:r>
    </w:p>
    <w:p w14:paraId="763EBCD3" w14:textId="161CCC93" w:rsidR="002A16BE" w:rsidRPr="00F43371" w:rsidRDefault="002A16BE" w:rsidP="002A16BE">
      <w:pPr>
        <w:pStyle w:val="ListParagraph"/>
        <w:numPr>
          <w:ilvl w:val="1"/>
          <w:numId w:val="1"/>
        </w:numPr>
        <w:spacing w:after="0" w:line="240" w:lineRule="auto"/>
        <w:rPr>
          <w:b/>
          <w:bCs/>
          <w:color w:val="542566"/>
          <w:szCs w:val="22"/>
        </w:rPr>
      </w:pPr>
      <w:r w:rsidRPr="00F43371">
        <w:rPr>
          <w:szCs w:val="22"/>
        </w:rPr>
        <w:lastRenderedPageBreak/>
        <w:t>Consistent with the PB Request</w:t>
      </w:r>
      <w:r w:rsidRPr="00F43371">
        <w:rPr>
          <w:b/>
          <w:bCs/>
          <w:szCs w:val="22"/>
        </w:rPr>
        <w:t xml:space="preserve"> </w:t>
      </w:r>
    </w:p>
    <w:p w14:paraId="0596FC8D" w14:textId="77777777" w:rsidR="002A16BE" w:rsidRPr="00F43371" w:rsidRDefault="002A16BE" w:rsidP="002A16BE">
      <w:pPr>
        <w:spacing w:after="0" w:line="240" w:lineRule="auto"/>
        <w:rPr>
          <w:b/>
          <w:bCs/>
          <w:color w:val="542566"/>
          <w:szCs w:val="22"/>
        </w:rPr>
      </w:pPr>
    </w:p>
    <w:p w14:paraId="757FC546" w14:textId="700B967E" w:rsidR="002A16BE" w:rsidRPr="00F43371" w:rsidRDefault="002A16BE" w:rsidP="002A16BE">
      <w:pPr>
        <w:pStyle w:val="ListParagraph"/>
        <w:numPr>
          <w:ilvl w:val="0"/>
          <w:numId w:val="1"/>
        </w:numPr>
        <w:spacing w:after="0" w:line="240" w:lineRule="auto"/>
        <w:rPr>
          <w:szCs w:val="22"/>
        </w:rPr>
      </w:pPr>
      <w:r w:rsidRPr="00F43371">
        <w:rPr>
          <w:szCs w:val="22"/>
        </w:rPr>
        <w:t>Appropriates a 5.5 percent pay raise for junior enlisted personnel</w:t>
      </w:r>
      <w:r w:rsidR="00555139" w:rsidRPr="00F43371">
        <w:rPr>
          <w:szCs w:val="22"/>
        </w:rPr>
        <w:t xml:space="preserve"> in the rank of E1 through E3</w:t>
      </w:r>
    </w:p>
    <w:p w14:paraId="310D8C5E" w14:textId="5F6F670A" w:rsidR="002A16BE" w:rsidRPr="00F43371" w:rsidRDefault="002A16BE" w:rsidP="002A16BE">
      <w:pPr>
        <w:pStyle w:val="ListParagraph"/>
        <w:numPr>
          <w:ilvl w:val="1"/>
          <w:numId w:val="1"/>
        </w:numPr>
        <w:spacing w:after="0" w:line="240" w:lineRule="auto"/>
        <w:rPr>
          <w:szCs w:val="22"/>
        </w:rPr>
      </w:pPr>
      <w:r w:rsidRPr="00F43371">
        <w:rPr>
          <w:szCs w:val="22"/>
        </w:rPr>
        <w:t xml:space="preserve">1 percent increase from the PB Request </w:t>
      </w:r>
    </w:p>
    <w:p w14:paraId="7EC8B689" w14:textId="77777777" w:rsidR="00A078BD" w:rsidRPr="00F43371" w:rsidRDefault="00A078BD" w:rsidP="00C37E69">
      <w:pPr>
        <w:spacing w:after="0" w:line="240" w:lineRule="auto"/>
        <w:ind w:left="0" w:firstLine="0"/>
        <w:rPr>
          <w:szCs w:val="22"/>
        </w:rPr>
      </w:pPr>
    </w:p>
    <w:p w14:paraId="77296967" w14:textId="2A292E48" w:rsidR="00C72F11" w:rsidRPr="00F43371" w:rsidRDefault="00C72F11" w:rsidP="00C72F11">
      <w:pPr>
        <w:pStyle w:val="ListParagraph"/>
        <w:numPr>
          <w:ilvl w:val="0"/>
          <w:numId w:val="1"/>
        </w:numPr>
        <w:spacing w:after="0" w:line="240" w:lineRule="auto"/>
        <w:rPr>
          <w:szCs w:val="22"/>
        </w:rPr>
      </w:pPr>
      <w:r w:rsidRPr="00F43371">
        <w:rPr>
          <w:szCs w:val="22"/>
        </w:rPr>
        <w:t>$</w:t>
      </w:r>
      <w:r w:rsidR="002E0D10" w:rsidRPr="00F43371">
        <w:rPr>
          <w:szCs w:val="22"/>
        </w:rPr>
        <w:t>276M for the National Guard Counter-Drug Program</w:t>
      </w:r>
    </w:p>
    <w:p w14:paraId="75DF61BE" w14:textId="6E882D2E" w:rsidR="00A078BD" w:rsidRPr="00F43371" w:rsidRDefault="00374D7A" w:rsidP="00A078BD">
      <w:pPr>
        <w:pStyle w:val="ListParagraph"/>
        <w:numPr>
          <w:ilvl w:val="1"/>
          <w:numId w:val="1"/>
        </w:numPr>
        <w:spacing w:after="0" w:line="240" w:lineRule="auto"/>
        <w:rPr>
          <w:szCs w:val="22"/>
        </w:rPr>
      </w:pPr>
      <w:r w:rsidRPr="00F43371">
        <w:rPr>
          <w:szCs w:val="22"/>
        </w:rPr>
        <w:t>$</w:t>
      </w:r>
      <w:r w:rsidR="00294B92" w:rsidRPr="00F43371">
        <w:rPr>
          <w:szCs w:val="22"/>
        </w:rPr>
        <w:t xml:space="preserve">170M increase from the PB Request </w:t>
      </w:r>
    </w:p>
    <w:p w14:paraId="742E3579" w14:textId="77777777" w:rsidR="00A078BD" w:rsidRPr="00F43371" w:rsidRDefault="00A078BD" w:rsidP="00A078BD">
      <w:pPr>
        <w:pStyle w:val="ListParagraph"/>
        <w:spacing w:after="0" w:line="240" w:lineRule="auto"/>
        <w:ind w:firstLine="0"/>
        <w:rPr>
          <w:szCs w:val="22"/>
        </w:rPr>
      </w:pPr>
    </w:p>
    <w:p w14:paraId="2ADFB01D" w14:textId="1287542F" w:rsidR="006074D0" w:rsidRPr="00F43371" w:rsidRDefault="008B31E4" w:rsidP="00374D7A">
      <w:pPr>
        <w:pStyle w:val="ListParagraph"/>
        <w:numPr>
          <w:ilvl w:val="0"/>
          <w:numId w:val="1"/>
        </w:numPr>
        <w:spacing w:after="0" w:line="240" w:lineRule="auto"/>
        <w:rPr>
          <w:szCs w:val="22"/>
        </w:rPr>
      </w:pPr>
      <w:r w:rsidRPr="00F43371">
        <w:rPr>
          <w:szCs w:val="22"/>
        </w:rPr>
        <w:t xml:space="preserve">$26.2M for National Guard Counter-Drug School Program </w:t>
      </w:r>
    </w:p>
    <w:p w14:paraId="6235C86B" w14:textId="2C9F8E4E" w:rsidR="00F34C00" w:rsidRPr="00F43371" w:rsidRDefault="00374D7A" w:rsidP="00F34C00">
      <w:pPr>
        <w:pStyle w:val="ListParagraph"/>
        <w:numPr>
          <w:ilvl w:val="1"/>
          <w:numId w:val="1"/>
        </w:numPr>
        <w:spacing w:after="0" w:line="240" w:lineRule="auto"/>
        <w:rPr>
          <w:szCs w:val="22"/>
        </w:rPr>
      </w:pPr>
      <w:r w:rsidRPr="00F43371">
        <w:rPr>
          <w:szCs w:val="22"/>
        </w:rPr>
        <w:t>$20M increase from the PB Request</w:t>
      </w:r>
    </w:p>
    <w:p w14:paraId="4AA109CE" w14:textId="77777777" w:rsidR="00374D7A" w:rsidRPr="00F43371" w:rsidRDefault="00374D7A" w:rsidP="00374D7A">
      <w:pPr>
        <w:pStyle w:val="ListParagraph"/>
        <w:spacing w:after="0" w:line="240" w:lineRule="auto"/>
        <w:ind w:left="1440" w:firstLine="0"/>
        <w:rPr>
          <w:szCs w:val="22"/>
        </w:rPr>
      </w:pPr>
    </w:p>
    <w:p w14:paraId="18B11FD4" w14:textId="7151E66D" w:rsidR="00476338" w:rsidRPr="00F43371" w:rsidRDefault="006074D0" w:rsidP="00476338">
      <w:pPr>
        <w:tabs>
          <w:tab w:val="left" w:pos="6930"/>
        </w:tabs>
        <w:rPr>
          <w:b/>
          <w:bCs/>
          <w:szCs w:val="22"/>
        </w:rPr>
      </w:pPr>
      <w:r w:rsidRPr="00F43371">
        <w:rPr>
          <w:b/>
          <w:bCs/>
          <w:color w:val="1A3866"/>
          <w:szCs w:val="22"/>
        </w:rPr>
        <w:t>Additional Provisions</w:t>
      </w:r>
    </w:p>
    <w:p w14:paraId="6F51B5A3" w14:textId="77777777" w:rsidR="003E3D59" w:rsidRPr="00F43371" w:rsidRDefault="003E3D59" w:rsidP="004459B5">
      <w:pPr>
        <w:ind w:left="0" w:firstLine="0"/>
        <w:rPr>
          <w:szCs w:val="22"/>
        </w:rPr>
      </w:pPr>
    </w:p>
    <w:p w14:paraId="39C2555D" w14:textId="78231E7F" w:rsidR="003E3D59" w:rsidRPr="00F43371" w:rsidRDefault="003E3D59" w:rsidP="003E3D59">
      <w:pPr>
        <w:tabs>
          <w:tab w:val="left" w:pos="6930"/>
        </w:tabs>
        <w:rPr>
          <w:szCs w:val="22"/>
        </w:rPr>
      </w:pPr>
      <w:r w:rsidRPr="00F43371">
        <w:rPr>
          <w:i/>
          <w:iCs/>
          <w:szCs w:val="22"/>
        </w:rPr>
        <w:t>Sec. 8046</w:t>
      </w:r>
      <w:r w:rsidR="002F1E86" w:rsidRPr="00F43371">
        <w:rPr>
          <w:i/>
          <w:iCs/>
          <w:szCs w:val="22"/>
        </w:rPr>
        <w:t>:</w:t>
      </w:r>
      <w:r w:rsidR="002F1E86" w:rsidRPr="00F43371">
        <w:rPr>
          <w:szCs w:val="22"/>
        </w:rPr>
        <w:t xml:space="preserve"> </w:t>
      </w:r>
      <w:r w:rsidR="006C47E9" w:rsidRPr="00F43371">
        <w:rPr>
          <w:szCs w:val="22"/>
        </w:rPr>
        <w:t>None of the funds available in this Act may be used to reduce the authorized positions for military technicians (dual status) of the Army National Guard, Air National Guard, Army Reserve, and Air Force Reserve for the purpose of applying any administratively imposed civilian personnel ceiling, freeze, or reduction military technicians (dual status), unless such reductions are a direct result of a reduction in military force structur</w:t>
      </w:r>
      <w:r w:rsidR="004459B5" w:rsidRPr="00F43371">
        <w:rPr>
          <w:szCs w:val="22"/>
        </w:rPr>
        <w:t>e</w:t>
      </w:r>
      <w:r w:rsidR="001B6E03" w:rsidRPr="00F43371">
        <w:rPr>
          <w:szCs w:val="22"/>
        </w:rPr>
        <w:t>.</w:t>
      </w:r>
    </w:p>
    <w:p w14:paraId="7F983B48" w14:textId="77777777" w:rsidR="00702B36" w:rsidRPr="00F43371" w:rsidRDefault="00702B36" w:rsidP="003E3D59">
      <w:pPr>
        <w:tabs>
          <w:tab w:val="left" w:pos="6930"/>
        </w:tabs>
        <w:rPr>
          <w:szCs w:val="22"/>
        </w:rPr>
      </w:pPr>
    </w:p>
    <w:p w14:paraId="13A1FB39" w14:textId="08ECEF27" w:rsidR="00702B36" w:rsidRPr="00F43371" w:rsidRDefault="00702B36" w:rsidP="003E3D59">
      <w:pPr>
        <w:tabs>
          <w:tab w:val="left" w:pos="6930"/>
        </w:tabs>
        <w:rPr>
          <w:szCs w:val="22"/>
        </w:rPr>
      </w:pPr>
      <w:r w:rsidRPr="00F43371">
        <w:rPr>
          <w:i/>
          <w:iCs/>
          <w:szCs w:val="22"/>
        </w:rPr>
        <w:t>Sec</w:t>
      </w:r>
      <w:r w:rsidR="002962CD" w:rsidRPr="00F43371">
        <w:rPr>
          <w:i/>
          <w:iCs/>
          <w:szCs w:val="22"/>
        </w:rPr>
        <w:t xml:space="preserve">. </w:t>
      </w:r>
      <w:r w:rsidRPr="00F43371">
        <w:rPr>
          <w:i/>
          <w:iCs/>
          <w:szCs w:val="22"/>
        </w:rPr>
        <w:t>8053</w:t>
      </w:r>
      <w:r w:rsidR="002F1E86" w:rsidRPr="00F43371">
        <w:rPr>
          <w:szCs w:val="22"/>
        </w:rPr>
        <w:t xml:space="preserve">: </w:t>
      </w:r>
      <w:r w:rsidRPr="00F43371">
        <w:rPr>
          <w:szCs w:val="22"/>
        </w:rPr>
        <w:t xml:space="preserve">CNGB may permit the use of </w:t>
      </w:r>
      <w:r w:rsidR="00113843" w:rsidRPr="00F43371">
        <w:rPr>
          <w:szCs w:val="22"/>
        </w:rPr>
        <w:t xml:space="preserve">equipment of the National Guard Distance Learning Project by any person or entity on a space-available, reimbursable basis. CNGB shall establish the </w:t>
      </w:r>
      <w:r w:rsidR="002962CD" w:rsidRPr="00F43371">
        <w:rPr>
          <w:szCs w:val="22"/>
        </w:rPr>
        <w:t xml:space="preserve">amount </w:t>
      </w:r>
      <w:r w:rsidR="00113843" w:rsidRPr="00F43371">
        <w:rPr>
          <w:szCs w:val="22"/>
        </w:rPr>
        <w:t xml:space="preserve">of reimbursement for such use on a case-by-case basis. </w:t>
      </w:r>
    </w:p>
    <w:p w14:paraId="76C6022C" w14:textId="77777777" w:rsidR="002962CD" w:rsidRPr="00F43371" w:rsidRDefault="002962CD" w:rsidP="003E3D59">
      <w:pPr>
        <w:tabs>
          <w:tab w:val="left" w:pos="6930"/>
        </w:tabs>
        <w:rPr>
          <w:i/>
          <w:iCs/>
          <w:szCs w:val="22"/>
        </w:rPr>
      </w:pPr>
    </w:p>
    <w:p w14:paraId="46D6A2A7" w14:textId="711B7051" w:rsidR="002962CD" w:rsidRPr="00F43371" w:rsidRDefault="002962CD" w:rsidP="003E3D59">
      <w:pPr>
        <w:tabs>
          <w:tab w:val="left" w:pos="6930"/>
        </w:tabs>
        <w:rPr>
          <w:szCs w:val="22"/>
        </w:rPr>
      </w:pPr>
      <w:r w:rsidRPr="00F43371">
        <w:rPr>
          <w:i/>
          <w:iCs/>
          <w:szCs w:val="22"/>
        </w:rPr>
        <w:t>Sec. 8059</w:t>
      </w:r>
      <w:r w:rsidR="002F1E86" w:rsidRPr="00F43371">
        <w:rPr>
          <w:i/>
          <w:iCs/>
          <w:szCs w:val="22"/>
        </w:rPr>
        <w:t>:</w:t>
      </w:r>
      <w:r w:rsidRPr="00F43371">
        <w:rPr>
          <w:szCs w:val="22"/>
        </w:rPr>
        <w:t xml:space="preserve"> </w:t>
      </w:r>
      <w:r w:rsidR="000E1A7B" w:rsidRPr="00F43371">
        <w:rPr>
          <w:szCs w:val="22"/>
        </w:rPr>
        <w:t>A servicemember who is a member of the National Guard serving on full-time National Guard duty under section 502(f) of title 3</w:t>
      </w:r>
      <w:r w:rsidR="000A1374" w:rsidRPr="00F43371">
        <w:rPr>
          <w:szCs w:val="22"/>
        </w:rPr>
        <w:t xml:space="preserve">2, United States Code, ay perform duties in support of the ground-based elements of the National Ballistic Missile Defense System. </w:t>
      </w:r>
    </w:p>
    <w:p w14:paraId="42604777" w14:textId="77777777" w:rsidR="002D2A39" w:rsidRPr="00F43371" w:rsidRDefault="002D2A39" w:rsidP="003E3D59">
      <w:pPr>
        <w:tabs>
          <w:tab w:val="left" w:pos="6930"/>
        </w:tabs>
        <w:rPr>
          <w:szCs w:val="22"/>
        </w:rPr>
      </w:pPr>
    </w:p>
    <w:p w14:paraId="2DD5DA5A" w14:textId="4E351EED" w:rsidR="002D2A39" w:rsidRPr="00F43371" w:rsidRDefault="002D2A39" w:rsidP="003E3D59">
      <w:pPr>
        <w:tabs>
          <w:tab w:val="left" w:pos="6930"/>
        </w:tabs>
        <w:rPr>
          <w:szCs w:val="22"/>
        </w:rPr>
      </w:pPr>
      <w:r w:rsidRPr="00F43371">
        <w:rPr>
          <w:i/>
          <w:iCs/>
          <w:szCs w:val="22"/>
        </w:rPr>
        <w:t>Sec. 8111</w:t>
      </w:r>
      <w:r w:rsidR="002F1E86" w:rsidRPr="00F43371">
        <w:rPr>
          <w:i/>
          <w:iCs/>
          <w:szCs w:val="22"/>
        </w:rPr>
        <w:t>:</w:t>
      </w:r>
      <w:r w:rsidRPr="00F43371">
        <w:rPr>
          <w:szCs w:val="22"/>
        </w:rPr>
        <w:t xml:space="preserve"> </w:t>
      </w:r>
      <w:r w:rsidR="0065570F" w:rsidRPr="00F43371">
        <w:rPr>
          <w:szCs w:val="22"/>
        </w:rPr>
        <w:t xml:space="preserve">$2B is appropriated to the DoD and made available for transfer to the operation and maintenance accounts of the Army, Navy, Marine Corps, Air Force, and Space Force (including National Guard and Reserve) for purposes of </w:t>
      </w:r>
      <w:r w:rsidR="008628FD" w:rsidRPr="00F43371">
        <w:rPr>
          <w:szCs w:val="22"/>
        </w:rPr>
        <w:t>improving</w:t>
      </w:r>
      <w:r w:rsidR="0065570F" w:rsidRPr="00F43371">
        <w:rPr>
          <w:szCs w:val="22"/>
        </w:rPr>
        <w:t xml:space="preserve"> military readiness</w:t>
      </w:r>
      <w:r w:rsidR="008628FD" w:rsidRPr="00F43371">
        <w:rPr>
          <w:szCs w:val="22"/>
        </w:rPr>
        <w:t xml:space="preserve">. </w:t>
      </w:r>
    </w:p>
    <w:p w14:paraId="58715E88" w14:textId="77777777" w:rsidR="00AA3B3C" w:rsidRPr="00F43371" w:rsidRDefault="00AA3B3C" w:rsidP="003E3D59">
      <w:pPr>
        <w:tabs>
          <w:tab w:val="left" w:pos="6930"/>
        </w:tabs>
        <w:rPr>
          <w:szCs w:val="22"/>
        </w:rPr>
      </w:pPr>
    </w:p>
    <w:p w14:paraId="2EC00C9B" w14:textId="77777777" w:rsidR="00AA3B3C" w:rsidRPr="00F43371" w:rsidRDefault="00AA3B3C" w:rsidP="003E3D59">
      <w:pPr>
        <w:tabs>
          <w:tab w:val="left" w:pos="6930"/>
        </w:tabs>
        <w:rPr>
          <w:szCs w:val="22"/>
        </w:rPr>
      </w:pPr>
    </w:p>
    <w:p w14:paraId="41DCC9B9" w14:textId="77777777" w:rsidR="00AA3B3C" w:rsidRPr="00F43371" w:rsidRDefault="00AA3B3C" w:rsidP="003E3D59">
      <w:pPr>
        <w:tabs>
          <w:tab w:val="left" w:pos="6930"/>
        </w:tabs>
        <w:rPr>
          <w:szCs w:val="22"/>
        </w:rPr>
      </w:pPr>
    </w:p>
    <w:p w14:paraId="29493978" w14:textId="77777777" w:rsidR="00AA3B3C" w:rsidRPr="00F43371" w:rsidRDefault="00AA3B3C" w:rsidP="003E3D59">
      <w:pPr>
        <w:tabs>
          <w:tab w:val="left" w:pos="6930"/>
        </w:tabs>
        <w:rPr>
          <w:szCs w:val="22"/>
        </w:rPr>
      </w:pPr>
    </w:p>
    <w:p w14:paraId="062EBC48" w14:textId="77777777" w:rsidR="00AA3B3C" w:rsidRPr="00F43371" w:rsidRDefault="00AA3B3C" w:rsidP="003E3D59">
      <w:pPr>
        <w:tabs>
          <w:tab w:val="left" w:pos="6930"/>
        </w:tabs>
        <w:rPr>
          <w:szCs w:val="22"/>
        </w:rPr>
      </w:pPr>
    </w:p>
    <w:p w14:paraId="01D58623" w14:textId="77777777" w:rsidR="00E84BE3" w:rsidRPr="00F43371" w:rsidRDefault="00E84BE3" w:rsidP="003E3D59">
      <w:pPr>
        <w:tabs>
          <w:tab w:val="left" w:pos="6930"/>
        </w:tabs>
        <w:rPr>
          <w:szCs w:val="22"/>
        </w:rPr>
      </w:pPr>
    </w:p>
    <w:p w14:paraId="28D44C95" w14:textId="77777777" w:rsidR="00E84BE3" w:rsidRPr="00F43371" w:rsidRDefault="00E84BE3" w:rsidP="003E3D59">
      <w:pPr>
        <w:tabs>
          <w:tab w:val="left" w:pos="6930"/>
        </w:tabs>
        <w:rPr>
          <w:szCs w:val="22"/>
        </w:rPr>
      </w:pPr>
    </w:p>
    <w:p w14:paraId="29AA77DC" w14:textId="77777777" w:rsidR="00E84BE3" w:rsidRPr="00F43371" w:rsidRDefault="00E84BE3" w:rsidP="003E3D59">
      <w:pPr>
        <w:tabs>
          <w:tab w:val="left" w:pos="6930"/>
        </w:tabs>
        <w:rPr>
          <w:szCs w:val="22"/>
        </w:rPr>
      </w:pPr>
    </w:p>
    <w:p w14:paraId="20177711" w14:textId="77777777" w:rsidR="00E84BE3" w:rsidRDefault="00E84BE3" w:rsidP="003E3D59">
      <w:pPr>
        <w:tabs>
          <w:tab w:val="left" w:pos="6930"/>
        </w:tabs>
        <w:rPr>
          <w:szCs w:val="22"/>
        </w:rPr>
      </w:pPr>
    </w:p>
    <w:p w14:paraId="058FB975" w14:textId="77777777" w:rsidR="00E84BE3" w:rsidRDefault="00E84BE3" w:rsidP="003E3D59">
      <w:pPr>
        <w:tabs>
          <w:tab w:val="left" w:pos="6930"/>
        </w:tabs>
        <w:rPr>
          <w:szCs w:val="22"/>
        </w:rPr>
      </w:pPr>
    </w:p>
    <w:p w14:paraId="252B9730" w14:textId="77777777" w:rsidR="008700F8" w:rsidRDefault="008700F8" w:rsidP="003E3D59">
      <w:pPr>
        <w:tabs>
          <w:tab w:val="left" w:pos="6930"/>
        </w:tabs>
        <w:rPr>
          <w:szCs w:val="22"/>
        </w:rPr>
      </w:pPr>
    </w:p>
    <w:p w14:paraId="51E8E5DD" w14:textId="77777777" w:rsidR="00AA3B3C" w:rsidRDefault="00AA3B3C" w:rsidP="004459B5">
      <w:pPr>
        <w:tabs>
          <w:tab w:val="left" w:pos="6930"/>
        </w:tabs>
        <w:ind w:left="0" w:firstLine="0"/>
        <w:rPr>
          <w:szCs w:val="22"/>
        </w:rPr>
      </w:pPr>
    </w:p>
    <w:p w14:paraId="634057ED" w14:textId="77777777" w:rsidR="00AA3B3C" w:rsidRDefault="00AA3B3C" w:rsidP="0025707F">
      <w:pPr>
        <w:tabs>
          <w:tab w:val="left" w:pos="6930"/>
        </w:tabs>
        <w:ind w:left="0" w:firstLine="0"/>
        <w:rPr>
          <w:szCs w:val="22"/>
        </w:rPr>
      </w:pPr>
    </w:p>
    <w:p w14:paraId="0585A4DB" w14:textId="4AE36612" w:rsidR="00AA3B3C" w:rsidRPr="00AA3B3C" w:rsidRDefault="00AA3B3C" w:rsidP="00AA3B3C">
      <w:pPr>
        <w:tabs>
          <w:tab w:val="left" w:pos="6930"/>
        </w:tabs>
        <w:jc w:val="right"/>
        <w:rPr>
          <w:b/>
          <w:bCs/>
          <w:color w:val="1A3866"/>
          <w:szCs w:val="22"/>
        </w:rPr>
      </w:pPr>
      <w:r w:rsidRPr="00AA3B3C">
        <w:rPr>
          <w:b/>
          <w:bCs/>
          <w:color w:val="1A3866"/>
          <w:szCs w:val="22"/>
        </w:rPr>
        <w:t>Prepared by Mikaila Flagg</w:t>
      </w:r>
    </w:p>
    <w:p w14:paraId="41CF0F3E" w14:textId="3EFBF351" w:rsidR="000A1374" w:rsidRPr="00066429" w:rsidRDefault="006A79AC" w:rsidP="00066429">
      <w:pPr>
        <w:tabs>
          <w:tab w:val="left" w:pos="6930"/>
        </w:tabs>
        <w:jc w:val="right"/>
        <w:rPr>
          <w:b/>
          <w:bCs/>
          <w:color w:val="1A3866"/>
          <w:szCs w:val="22"/>
        </w:rPr>
      </w:pPr>
      <w:r>
        <w:rPr>
          <w:b/>
          <w:bCs/>
          <w:color w:val="1A3866"/>
          <w:szCs w:val="22"/>
        </w:rPr>
        <w:t>9</w:t>
      </w:r>
      <w:r w:rsidR="00D51E7B">
        <w:rPr>
          <w:b/>
          <w:bCs/>
          <w:color w:val="1A3866"/>
          <w:szCs w:val="22"/>
        </w:rPr>
        <w:t xml:space="preserve"> </w:t>
      </w:r>
      <w:r w:rsidR="00AA3B3C" w:rsidRPr="00AA3B3C">
        <w:rPr>
          <w:b/>
          <w:bCs/>
          <w:color w:val="1A3866"/>
          <w:szCs w:val="22"/>
        </w:rPr>
        <w:t>August 2024</w:t>
      </w:r>
    </w:p>
    <w:sectPr w:rsidR="000A1374" w:rsidRPr="00066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thela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81B2A"/>
    <w:multiLevelType w:val="hybridMultilevel"/>
    <w:tmpl w:val="C57EF784"/>
    <w:lvl w:ilvl="0" w:tplc="04090003">
      <w:start w:val="1"/>
      <w:numFmt w:val="bullet"/>
      <w:lvlText w:val="o"/>
      <w:lvlJc w:val="left"/>
      <w:pPr>
        <w:ind w:left="710" w:hanging="360"/>
      </w:pPr>
      <w:rPr>
        <w:rFonts w:ascii="Courier New" w:hAnsi="Courier New" w:cs="Courier New"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 w15:restartNumberingAfterBreak="0">
    <w:nsid w:val="1541210E"/>
    <w:multiLevelType w:val="hybridMultilevel"/>
    <w:tmpl w:val="5DF8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C1B64"/>
    <w:multiLevelType w:val="hybridMultilevel"/>
    <w:tmpl w:val="3086FACC"/>
    <w:lvl w:ilvl="0" w:tplc="223011E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A04FA"/>
    <w:multiLevelType w:val="hybridMultilevel"/>
    <w:tmpl w:val="4C18AD58"/>
    <w:lvl w:ilvl="0" w:tplc="04090003">
      <w:start w:val="1"/>
      <w:numFmt w:val="bullet"/>
      <w:lvlText w:val="o"/>
      <w:lvlJc w:val="left"/>
      <w:pPr>
        <w:ind w:left="710" w:hanging="360"/>
      </w:pPr>
      <w:rPr>
        <w:rFonts w:ascii="Courier New" w:hAnsi="Courier New" w:cs="Courier New"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4" w15:restartNumberingAfterBreak="0">
    <w:nsid w:val="6BC1101C"/>
    <w:multiLevelType w:val="hybridMultilevel"/>
    <w:tmpl w:val="6C5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EC08C8"/>
    <w:multiLevelType w:val="hybridMultilevel"/>
    <w:tmpl w:val="BB02C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296436">
    <w:abstractNumId w:val="5"/>
  </w:num>
  <w:num w:numId="2" w16cid:durableId="1630238638">
    <w:abstractNumId w:val="2"/>
  </w:num>
  <w:num w:numId="3" w16cid:durableId="1023361411">
    <w:abstractNumId w:val="0"/>
  </w:num>
  <w:num w:numId="4" w16cid:durableId="836189175">
    <w:abstractNumId w:val="3"/>
  </w:num>
  <w:num w:numId="5" w16cid:durableId="629937800">
    <w:abstractNumId w:val="1"/>
  </w:num>
  <w:num w:numId="6" w16cid:durableId="1751389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38"/>
    <w:rsid w:val="00047398"/>
    <w:rsid w:val="0005223D"/>
    <w:rsid w:val="00066429"/>
    <w:rsid w:val="0007284A"/>
    <w:rsid w:val="000926A2"/>
    <w:rsid w:val="000942FB"/>
    <w:rsid w:val="000A1374"/>
    <w:rsid w:val="000C2465"/>
    <w:rsid w:val="000E1A7B"/>
    <w:rsid w:val="000E2C19"/>
    <w:rsid w:val="000E5254"/>
    <w:rsid w:val="000F5820"/>
    <w:rsid w:val="000F6112"/>
    <w:rsid w:val="00113843"/>
    <w:rsid w:val="00121F8F"/>
    <w:rsid w:val="00147979"/>
    <w:rsid w:val="001714A0"/>
    <w:rsid w:val="001778F6"/>
    <w:rsid w:val="00181144"/>
    <w:rsid w:val="001843B6"/>
    <w:rsid w:val="001B6E03"/>
    <w:rsid w:val="001E43FB"/>
    <w:rsid w:val="00212482"/>
    <w:rsid w:val="00230656"/>
    <w:rsid w:val="0025707F"/>
    <w:rsid w:val="00291A1D"/>
    <w:rsid w:val="00294B92"/>
    <w:rsid w:val="002962CD"/>
    <w:rsid w:val="002A16BE"/>
    <w:rsid w:val="002B7186"/>
    <w:rsid w:val="002D2A39"/>
    <w:rsid w:val="002D5676"/>
    <w:rsid w:val="002E0D10"/>
    <w:rsid w:val="002F1E86"/>
    <w:rsid w:val="00300BE5"/>
    <w:rsid w:val="00317DF0"/>
    <w:rsid w:val="00351A6A"/>
    <w:rsid w:val="00374D7A"/>
    <w:rsid w:val="003B5AC8"/>
    <w:rsid w:val="003E1728"/>
    <w:rsid w:val="003E3D59"/>
    <w:rsid w:val="00403AD7"/>
    <w:rsid w:val="00414C4D"/>
    <w:rsid w:val="00423C09"/>
    <w:rsid w:val="004459B5"/>
    <w:rsid w:val="00451AF9"/>
    <w:rsid w:val="00476338"/>
    <w:rsid w:val="0048569D"/>
    <w:rsid w:val="0049007B"/>
    <w:rsid w:val="004E2AA3"/>
    <w:rsid w:val="00524C10"/>
    <w:rsid w:val="005364E5"/>
    <w:rsid w:val="00544CDD"/>
    <w:rsid w:val="00555139"/>
    <w:rsid w:val="00586B3F"/>
    <w:rsid w:val="005B009B"/>
    <w:rsid w:val="005C2D52"/>
    <w:rsid w:val="005D01C8"/>
    <w:rsid w:val="006069D2"/>
    <w:rsid w:val="006074D0"/>
    <w:rsid w:val="00642522"/>
    <w:rsid w:val="0065570F"/>
    <w:rsid w:val="006763F6"/>
    <w:rsid w:val="00685869"/>
    <w:rsid w:val="00686D8B"/>
    <w:rsid w:val="0069721A"/>
    <w:rsid w:val="006A79AC"/>
    <w:rsid w:val="006C47E9"/>
    <w:rsid w:val="006E3063"/>
    <w:rsid w:val="00700658"/>
    <w:rsid w:val="00702B36"/>
    <w:rsid w:val="00703FCB"/>
    <w:rsid w:val="007152AC"/>
    <w:rsid w:val="00742CAD"/>
    <w:rsid w:val="00756A0F"/>
    <w:rsid w:val="007A3C1B"/>
    <w:rsid w:val="007C318C"/>
    <w:rsid w:val="007D6D3F"/>
    <w:rsid w:val="007F41EA"/>
    <w:rsid w:val="0081636C"/>
    <w:rsid w:val="00823F1A"/>
    <w:rsid w:val="008310A1"/>
    <w:rsid w:val="00833C6C"/>
    <w:rsid w:val="00860BF6"/>
    <w:rsid w:val="008628FD"/>
    <w:rsid w:val="008700F8"/>
    <w:rsid w:val="008B31E4"/>
    <w:rsid w:val="008D100D"/>
    <w:rsid w:val="008E374F"/>
    <w:rsid w:val="008F763F"/>
    <w:rsid w:val="00921A73"/>
    <w:rsid w:val="0093340D"/>
    <w:rsid w:val="00942392"/>
    <w:rsid w:val="00965753"/>
    <w:rsid w:val="00965818"/>
    <w:rsid w:val="00972670"/>
    <w:rsid w:val="00994AD3"/>
    <w:rsid w:val="009B786E"/>
    <w:rsid w:val="009C7ECF"/>
    <w:rsid w:val="009D0394"/>
    <w:rsid w:val="009F4166"/>
    <w:rsid w:val="00A078BD"/>
    <w:rsid w:val="00A07AEE"/>
    <w:rsid w:val="00A316A6"/>
    <w:rsid w:val="00A71311"/>
    <w:rsid w:val="00A72A2E"/>
    <w:rsid w:val="00AA3B3C"/>
    <w:rsid w:val="00AD0B3F"/>
    <w:rsid w:val="00AD6189"/>
    <w:rsid w:val="00AE4477"/>
    <w:rsid w:val="00B269D1"/>
    <w:rsid w:val="00B33055"/>
    <w:rsid w:val="00B37B7D"/>
    <w:rsid w:val="00B46C52"/>
    <w:rsid w:val="00B7517D"/>
    <w:rsid w:val="00B94C0D"/>
    <w:rsid w:val="00BA220A"/>
    <w:rsid w:val="00BB245C"/>
    <w:rsid w:val="00BB6DCA"/>
    <w:rsid w:val="00BC100E"/>
    <w:rsid w:val="00BF3C16"/>
    <w:rsid w:val="00C31767"/>
    <w:rsid w:val="00C37E69"/>
    <w:rsid w:val="00C40D3A"/>
    <w:rsid w:val="00C41E22"/>
    <w:rsid w:val="00C46BA1"/>
    <w:rsid w:val="00C56938"/>
    <w:rsid w:val="00C72F11"/>
    <w:rsid w:val="00CC3604"/>
    <w:rsid w:val="00CC38F8"/>
    <w:rsid w:val="00D31988"/>
    <w:rsid w:val="00D3750F"/>
    <w:rsid w:val="00D51E7B"/>
    <w:rsid w:val="00D706A4"/>
    <w:rsid w:val="00DC038C"/>
    <w:rsid w:val="00DE356A"/>
    <w:rsid w:val="00E01B41"/>
    <w:rsid w:val="00E101D9"/>
    <w:rsid w:val="00E1434E"/>
    <w:rsid w:val="00E84BE3"/>
    <w:rsid w:val="00E95F9E"/>
    <w:rsid w:val="00EE2789"/>
    <w:rsid w:val="00EF0782"/>
    <w:rsid w:val="00EF6B23"/>
    <w:rsid w:val="00F34C00"/>
    <w:rsid w:val="00F43371"/>
    <w:rsid w:val="00F55F4F"/>
    <w:rsid w:val="00F734F4"/>
    <w:rsid w:val="00F81DF9"/>
    <w:rsid w:val="00FA4072"/>
    <w:rsid w:val="00FF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DB6D"/>
  <w15:chartTrackingRefBased/>
  <w15:docId w15:val="{F741D372-54A8-429E-92F0-708BD544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338"/>
    <w:pPr>
      <w:spacing w:after="5" w:line="249" w:lineRule="auto"/>
      <w:ind w:left="10" w:hanging="10"/>
    </w:pPr>
    <w:rPr>
      <w:rFonts w:ascii="Arial" w:eastAsia="Arial" w:hAnsi="Arial" w:cs="Arial"/>
      <w:color w:val="000000"/>
      <w:sz w:val="22"/>
    </w:rPr>
  </w:style>
  <w:style w:type="paragraph" w:styleId="Heading1">
    <w:name w:val="heading 1"/>
    <w:basedOn w:val="Normal"/>
    <w:next w:val="Normal"/>
    <w:link w:val="Heading1Char"/>
    <w:uiPriority w:val="9"/>
    <w:qFormat/>
    <w:rsid w:val="004763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3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3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3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3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3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3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3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3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3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3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3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3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3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3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3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3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338"/>
    <w:rPr>
      <w:rFonts w:eastAsiaTheme="majorEastAsia" w:cstheme="majorBidi"/>
      <w:color w:val="272727" w:themeColor="text1" w:themeTint="D8"/>
    </w:rPr>
  </w:style>
  <w:style w:type="paragraph" w:styleId="Title">
    <w:name w:val="Title"/>
    <w:basedOn w:val="Normal"/>
    <w:next w:val="Normal"/>
    <w:link w:val="TitleChar"/>
    <w:uiPriority w:val="10"/>
    <w:qFormat/>
    <w:rsid w:val="004763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3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338"/>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3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338"/>
    <w:pPr>
      <w:spacing w:before="160"/>
      <w:jc w:val="center"/>
    </w:pPr>
    <w:rPr>
      <w:i/>
      <w:iCs/>
      <w:color w:val="404040" w:themeColor="text1" w:themeTint="BF"/>
    </w:rPr>
  </w:style>
  <w:style w:type="character" w:customStyle="1" w:styleId="QuoteChar">
    <w:name w:val="Quote Char"/>
    <w:basedOn w:val="DefaultParagraphFont"/>
    <w:link w:val="Quote"/>
    <w:uiPriority w:val="29"/>
    <w:rsid w:val="00476338"/>
    <w:rPr>
      <w:i/>
      <w:iCs/>
      <w:color w:val="404040" w:themeColor="text1" w:themeTint="BF"/>
    </w:rPr>
  </w:style>
  <w:style w:type="paragraph" w:styleId="ListParagraph">
    <w:name w:val="List Paragraph"/>
    <w:basedOn w:val="Normal"/>
    <w:uiPriority w:val="34"/>
    <w:qFormat/>
    <w:rsid w:val="00476338"/>
    <w:pPr>
      <w:ind w:left="720"/>
      <w:contextualSpacing/>
    </w:pPr>
  </w:style>
  <w:style w:type="character" w:styleId="IntenseEmphasis">
    <w:name w:val="Intense Emphasis"/>
    <w:basedOn w:val="DefaultParagraphFont"/>
    <w:uiPriority w:val="21"/>
    <w:qFormat/>
    <w:rsid w:val="00476338"/>
    <w:rPr>
      <w:i/>
      <w:iCs/>
      <w:color w:val="0F4761" w:themeColor="accent1" w:themeShade="BF"/>
    </w:rPr>
  </w:style>
  <w:style w:type="paragraph" w:styleId="IntenseQuote">
    <w:name w:val="Intense Quote"/>
    <w:basedOn w:val="Normal"/>
    <w:next w:val="Normal"/>
    <w:link w:val="IntenseQuoteChar"/>
    <w:uiPriority w:val="30"/>
    <w:qFormat/>
    <w:rsid w:val="004763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338"/>
    <w:rPr>
      <w:i/>
      <w:iCs/>
      <w:color w:val="0F4761" w:themeColor="accent1" w:themeShade="BF"/>
    </w:rPr>
  </w:style>
  <w:style w:type="character" w:styleId="IntenseReference">
    <w:name w:val="Intense Reference"/>
    <w:basedOn w:val="DefaultParagraphFont"/>
    <w:uiPriority w:val="32"/>
    <w:qFormat/>
    <w:rsid w:val="00476338"/>
    <w:rPr>
      <w:b/>
      <w:bCs/>
      <w:smallCaps/>
      <w:color w:val="0F4761" w:themeColor="accent1" w:themeShade="BF"/>
      <w:spacing w:val="5"/>
    </w:rPr>
  </w:style>
  <w:style w:type="table" w:customStyle="1" w:styleId="TableGrid1">
    <w:name w:val="Table Grid1"/>
    <w:rsid w:val="007A3C1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493</TotalTime>
  <Pages>4</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Mikaila Flagg</dc:creator>
  <cp:keywords/>
  <dc:description/>
  <cp:lastModifiedBy>Mikaila Flagg</cp:lastModifiedBy>
  <cp:revision>138</cp:revision>
  <dcterms:created xsi:type="dcterms:W3CDTF">2024-08-07T12:11:00Z</dcterms:created>
  <dcterms:modified xsi:type="dcterms:W3CDTF">2024-08-09T12:44:00Z</dcterms:modified>
</cp:coreProperties>
</file>