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265DBD" w14:textId="7F930243" w:rsidR="00145B3D" w:rsidRDefault="00145B3D" w:rsidP="002A552E">
      <w:pPr>
        <w:jc w:val="right"/>
        <w:rPr>
          <w:rFonts w:ascii="Arial" w:hAnsi="Arial" w:cs="Arial"/>
          <w:b/>
          <w:color w:val="1A3866"/>
          <w:sz w:val="28"/>
          <w:szCs w:val="32"/>
        </w:rPr>
      </w:pPr>
      <w:r w:rsidRPr="00E106D4">
        <w:rPr>
          <w:rFonts w:ascii="Arial" w:hAnsi="Arial" w:cs="Arial"/>
          <w:noProof/>
        </w:rPr>
        <w:drawing>
          <wp:anchor distT="0" distB="0" distL="114300" distR="114300" simplePos="0" relativeHeight="251659264" behindDoc="1" locked="0" layoutInCell="1" allowOverlap="1" wp14:anchorId="45030D3E" wp14:editId="45CAB0C3">
            <wp:simplePos x="0" y="0"/>
            <wp:positionH relativeFrom="margin">
              <wp:align>left</wp:align>
            </wp:positionH>
            <wp:positionV relativeFrom="margin">
              <wp:align>top</wp:align>
            </wp:positionV>
            <wp:extent cx="2562225" cy="797560"/>
            <wp:effectExtent l="0" t="0" r="9525" b="2540"/>
            <wp:wrapNone/>
            <wp:docPr id="1" name="Picture 1" descr="Z:\Communications\Art and Images\LOGOS\2018_NGAUS Logo\Logo\NGAUS logo_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Communications\Art and Images\LOGOS\2018_NGAUS Logo\Logo\NGAUS logo_Blu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62225" cy="7975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FA5950C" w14:textId="553BE299" w:rsidR="002A552E" w:rsidRPr="0005176D" w:rsidRDefault="00341DF1" w:rsidP="002A552E">
      <w:pPr>
        <w:jc w:val="right"/>
        <w:rPr>
          <w:rFonts w:ascii="Arial" w:hAnsi="Arial" w:cs="Arial"/>
          <w:b/>
          <w:color w:val="1A3866"/>
          <w:sz w:val="24"/>
          <w:szCs w:val="28"/>
        </w:rPr>
      </w:pPr>
      <w:r w:rsidRPr="0005176D">
        <w:rPr>
          <w:rFonts w:ascii="Arial" w:hAnsi="Arial" w:cs="Arial"/>
          <w:b/>
          <w:color w:val="1A3866"/>
          <w:sz w:val="24"/>
          <w:szCs w:val="28"/>
        </w:rPr>
        <w:t xml:space="preserve">FY22 </w:t>
      </w:r>
      <w:r w:rsidR="0005176D" w:rsidRPr="0005176D">
        <w:rPr>
          <w:rFonts w:ascii="Arial" w:hAnsi="Arial" w:cs="Arial"/>
          <w:b/>
          <w:color w:val="1A3866"/>
          <w:sz w:val="24"/>
          <w:szCs w:val="28"/>
        </w:rPr>
        <w:t>National Defense Authorization Act</w:t>
      </w:r>
    </w:p>
    <w:p w14:paraId="5E53A6FA" w14:textId="1692910C" w:rsidR="002A552E" w:rsidRPr="0005176D" w:rsidRDefault="00A434BF" w:rsidP="002A552E">
      <w:pPr>
        <w:ind w:left="3600" w:firstLine="720"/>
        <w:jc w:val="right"/>
        <w:rPr>
          <w:rFonts w:ascii="Arial" w:hAnsi="Arial" w:cs="Arial"/>
          <w:b/>
          <w:color w:val="1A3866"/>
          <w:sz w:val="24"/>
          <w:szCs w:val="28"/>
        </w:rPr>
      </w:pPr>
      <w:r>
        <w:rPr>
          <w:rFonts w:ascii="Arial" w:hAnsi="Arial" w:cs="Arial"/>
          <w:b/>
          <w:color w:val="1A3866"/>
          <w:sz w:val="24"/>
          <w:szCs w:val="28"/>
        </w:rPr>
        <w:t>Summary</w:t>
      </w:r>
      <w:r w:rsidR="002A552E" w:rsidRPr="0005176D">
        <w:rPr>
          <w:rFonts w:ascii="Arial" w:hAnsi="Arial" w:cs="Arial"/>
          <w:b/>
          <w:color w:val="1A3866"/>
          <w:sz w:val="24"/>
          <w:szCs w:val="28"/>
        </w:rPr>
        <w:t xml:space="preserve"> | </w:t>
      </w:r>
      <w:r w:rsidR="0005176D" w:rsidRPr="0005176D">
        <w:rPr>
          <w:rFonts w:ascii="Arial" w:hAnsi="Arial" w:cs="Arial"/>
          <w:b/>
          <w:color w:val="1A3866"/>
          <w:sz w:val="24"/>
          <w:szCs w:val="28"/>
        </w:rPr>
        <w:t>2</w:t>
      </w:r>
      <w:r w:rsidR="00073A74">
        <w:rPr>
          <w:rFonts w:ascii="Arial" w:hAnsi="Arial" w:cs="Arial"/>
          <w:b/>
          <w:color w:val="1A3866"/>
          <w:sz w:val="24"/>
          <w:szCs w:val="28"/>
        </w:rPr>
        <w:t>1</w:t>
      </w:r>
      <w:r w:rsidR="0005176D" w:rsidRPr="0005176D">
        <w:rPr>
          <w:rFonts w:ascii="Arial" w:hAnsi="Arial" w:cs="Arial"/>
          <w:b/>
          <w:color w:val="1A3866"/>
          <w:sz w:val="24"/>
          <w:szCs w:val="28"/>
        </w:rPr>
        <w:t xml:space="preserve"> December 2021</w:t>
      </w:r>
    </w:p>
    <w:p w14:paraId="56FF778E" w14:textId="77777777" w:rsidR="001C41C7" w:rsidRPr="00DB66E2" w:rsidRDefault="001C41C7" w:rsidP="00A75FAE">
      <w:pPr>
        <w:jc w:val="both"/>
        <w:rPr>
          <w:rFonts w:ascii="Arial" w:hAnsi="Arial" w:cs="Arial"/>
        </w:rPr>
      </w:pPr>
    </w:p>
    <w:p w14:paraId="1ADA4C3E" w14:textId="77777777" w:rsidR="00591004" w:rsidRPr="007A4F52" w:rsidRDefault="00591004" w:rsidP="00B47860">
      <w:pPr>
        <w:jc w:val="both"/>
        <w:rPr>
          <w:rFonts w:ascii="Arial" w:hAnsi="Arial" w:cs="Arial"/>
        </w:rPr>
      </w:pPr>
    </w:p>
    <w:p w14:paraId="07FCF679" w14:textId="04AD4B52" w:rsidR="00E323EB" w:rsidRPr="00E07261" w:rsidRDefault="001C41C7" w:rsidP="00B067D1">
      <w:pPr>
        <w:rPr>
          <w:rFonts w:ascii="Arial" w:hAnsi="Arial" w:cs="Arial"/>
        </w:rPr>
      </w:pPr>
      <w:r w:rsidRPr="00E07261">
        <w:rPr>
          <w:rFonts w:ascii="Arial" w:hAnsi="Arial" w:cs="Arial"/>
          <w:b/>
          <w:bCs/>
          <w:color w:val="1A3866"/>
        </w:rPr>
        <w:t>B</w:t>
      </w:r>
      <w:r w:rsidR="002428E4" w:rsidRPr="00E07261">
        <w:rPr>
          <w:rFonts w:ascii="Arial" w:hAnsi="Arial" w:cs="Arial"/>
          <w:b/>
          <w:bCs/>
          <w:color w:val="1A3866"/>
        </w:rPr>
        <w:t>LUF:</w:t>
      </w:r>
      <w:r w:rsidR="002428E4" w:rsidRPr="00E07261">
        <w:rPr>
          <w:rFonts w:ascii="Arial" w:hAnsi="Arial" w:cs="Arial"/>
        </w:rPr>
        <w:t xml:space="preserve"> </w:t>
      </w:r>
      <w:r w:rsidR="00341DF1" w:rsidRPr="00E07261">
        <w:rPr>
          <w:rFonts w:ascii="Arial" w:hAnsi="Arial" w:cs="Arial"/>
        </w:rPr>
        <w:t xml:space="preserve">The House and the Senate have adopted similar versions of S.1605 </w:t>
      </w:r>
      <w:r w:rsidR="00341DF1" w:rsidRPr="00E07261">
        <w:rPr>
          <w:rFonts w:ascii="Arial" w:hAnsi="Arial" w:cs="Arial"/>
          <w:i/>
          <w:iCs/>
        </w:rPr>
        <w:t xml:space="preserve">National Defense Authorization Act for Fiscal Year 2022. </w:t>
      </w:r>
      <w:r w:rsidR="006A49F0" w:rsidRPr="00E07261">
        <w:rPr>
          <w:rFonts w:ascii="Arial" w:hAnsi="Arial" w:cs="Arial"/>
        </w:rPr>
        <w:t>The text of this bill was a compromised version of H.R.4350 and S.2792, which did not go through normal legislative processes (formal conference negotiation).</w:t>
      </w:r>
      <w:r w:rsidR="0005176D" w:rsidRPr="00E07261">
        <w:rPr>
          <w:rFonts w:ascii="Arial" w:hAnsi="Arial" w:cs="Arial"/>
        </w:rPr>
        <w:t xml:space="preserve"> The House passed their version on 7 December and the Senate passed their version on </w:t>
      </w:r>
      <w:r w:rsidR="0051411D" w:rsidRPr="00E07261">
        <w:rPr>
          <w:rFonts w:ascii="Arial" w:hAnsi="Arial" w:cs="Arial"/>
        </w:rPr>
        <w:t>December 15, 2021.</w:t>
      </w:r>
      <w:r w:rsidR="006A49F0" w:rsidRPr="00E07261">
        <w:rPr>
          <w:rFonts w:ascii="Arial" w:hAnsi="Arial" w:cs="Arial"/>
        </w:rPr>
        <w:t xml:space="preserve"> </w:t>
      </w:r>
      <w:r w:rsidR="00E323EB" w:rsidRPr="00E07261">
        <w:rPr>
          <w:rFonts w:ascii="Arial" w:hAnsi="Arial" w:cs="Arial"/>
          <w:b/>
          <w:bCs/>
        </w:rPr>
        <w:t>Next Step:</w:t>
      </w:r>
      <w:r w:rsidR="00E323EB" w:rsidRPr="00E07261">
        <w:rPr>
          <w:rFonts w:ascii="Arial" w:hAnsi="Arial" w:cs="Arial"/>
        </w:rPr>
        <w:t xml:space="preserve"> The </w:t>
      </w:r>
      <w:r w:rsidR="006A49F0" w:rsidRPr="00E07261">
        <w:rPr>
          <w:rFonts w:ascii="Arial" w:hAnsi="Arial" w:cs="Arial"/>
        </w:rPr>
        <w:t>President signs this legislation into law</w:t>
      </w:r>
      <w:r w:rsidR="00E323EB" w:rsidRPr="00E07261">
        <w:rPr>
          <w:rFonts w:ascii="Arial" w:hAnsi="Arial" w:cs="Arial"/>
        </w:rPr>
        <w:t>.</w:t>
      </w:r>
    </w:p>
    <w:p w14:paraId="0AA34C2A" w14:textId="42F69D14" w:rsidR="00352DDD" w:rsidRDefault="00352DDD" w:rsidP="007752CD">
      <w:pPr>
        <w:jc w:val="both"/>
        <w:rPr>
          <w:rFonts w:ascii="Arial" w:hAnsi="Arial" w:cs="Arial"/>
        </w:rPr>
      </w:pPr>
    </w:p>
    <w:p w14:paraId="09F4D8BE" w14:textId="07C42DDD" w:rsidR="00E323EB" w:rsidRPr="00A434BF" w:rsidRDefault="00E07261" w:rsidP="007752CD">
      <w:pPr>
        <w:jc w:val="both"/>
        <w:rPr>
          <w:rFonts w:ascii="Arial" w:hAnsi="Arial" w:cs="Arial"/>
        </w:rPr>
      </w:pPr>
      <w:hyperlink r:id="rId9" w:history="1">
        <w:r w:rsidR="008B703A" w:rsidRPr="00A434BF">
          <w:rPr>
            <w:rStyle w:val="Hyperlink"/>
            <w:rFonts w:ascii="Arial" w:hAnsi="Arial" w:cs="Arial"/>
          </w:rPr>
          <w:t>Bill Text</w:t>
        </w:r>
      </w:hyperlink>
    </w:p>
    <w:p w14:paraId="0C20322F" w14:textId="4DA184C6" w:rsidR="008B703A" w:rsidRPr="00A434BF" w:rsidRDefault="00E07261" w:rsidP="007752CD">
      <w:pPr>
        <w:jc w:val="both"/>
        <w:rPr>
          <w:rFonts w:ascii="Arial" w:hAnsi="Arial" w:cs="Arial"/>
        </w:rPr>
      </w:pPr>
      <w:hyperlink r:id="rId10" w:history="1">
        <w:r w:rsidR="008B703A" w:rsidRPr="00A434BF">
          <w:rPr>
            <w:rStyle w:val="Hyperlink"/>
            <w:rFonts w:ascii="Arial" w:hAnsi="Arial" w:cs="Arial"/>
          </w:rPr>
          <w:t>Joint Explanatory Statement</w:t>
        </w:r>
      </w:hyperlink>
    </w:p>
    <w:p w14:paraId="60272F31" w14:textId="77777777" w:rsidR="00660825" w:rsidRDefault="00660825" w:rsidP="007752CD">
      <w:pPr>
        <w:jc w:val="both"/>
        <w:rPr>
          <w:rFonts w:ascii="Arial" w:hAnsi="Arial" w:cs="Arial"/>
        </w:rPr>
      </w:pPr>
    </w:p>
    <w:p w14:paraId="5A4A51D3" w14:textId="77777777" w:rsidR="00C9506B" w:rsidRPr="00BF00EC" w:rsidRDefault="00C9506B" w:rsidP="00C9506B">
      <w:pPr>
        <w:jc w:val="both"/>
        <w:rPr>
          <w:rFonts w:ascii="Arial" w:hAnsi="Arial" w:cs="Arial"/>
          <w:b/>
          <w:color w:val="1A3866"/>
          <w:sz w:val="20"/>
          <w:szCs w:val="21"/>
        </w:rPr>
      </w:pPr>
      <w:r w:rsidRPr="00BF00EC">
        <w:rPr>
          <w:rFonts w:ascii="Arial" w:hAnsi="Arial" w:cs="Arial"/>
          <w:b/>
          <w:color w:val="1A3866"/>
          <w:sz w:val="20"/>
          <w:szCs w:val="21"/>
        </w:rPr>
        <w:t>Defense Authorizations</w:t>
      </w:r>
    </w:p>
    <w:tbl>
      <w:tblPr>
        <w:tblW w:w="5000" w:type="pct"/>
        <w:tblLook w:val="04A0" w:firstRow="1" w:lastRow="0" w:firstColumn="1" w:lastColumn="0" w:noHBand="0" w:noVBand="1"/>
      </w:tblPr>
      <w:tblGrid>
        <w:gridCol w:w="1338"/>
        <w:gridCol w:w="1337"/>
        <w:gridCol w:w="1337"/>
        <w:gridCol w:w="1337"/>
        <w:gridCol w:w="1337"/>
        <w:gridCol w:w="1337"/>
        <w:gridCol w:w="1337"/>
      </w:tblGrid>
      <w:tr w:rsidR="00C9506B" w:rsidRPr="0009165E" w14:paraId="26969C83" w14:textId="77777777" w:rsidTr="001A5F58">
        <w:trPr>
          <w:trHeight w:val="402"/>
        </w:trPr>
        <w:tc>
          <w:tcPr>
            <w:tcW w:w="715" w:type="pct"/>
            <w:tcBorders>
              <w:top w:val="single" w:sz="4" w:space="0" w:color="auto"/>
              <w:left w:val="nil"/>
              <w:bottom w:val="single" w:sz="4" w:space="0" w:color="auto"/>
              <w:right w:val="nil"/>
            </w:tcBorders>
          </w:tcPr>
          <w:p w14:paraId="7032027C" w14:textId="77777777" w:rsidR="00C9506B" w:rsidRPr="0009165E" w:rsidRDefault="00C9506B" w:rsidP="001A5F58">
            <w:pPr>
              <w:jc w:val="center"/>
              <w:rPr>
                <w:rFonts w:ascii="Arial" w:eastAsia="Times New Roman" w:hAnsi="Arial" w:cs="Arial"/>
                <w:b/>
                <w:bCs/>
                <w:sz w:val="16"/>
                <w:szCs w:val="14"/>
              </w:rPr>
            </w:pPr>
            <w:r>
              <w:rPr>
                <w:rFonts w:ascii="Arial" w:eastAsia="Times New Roman" w:hAnsi="Arial" w:cs="Arial"/>
                <w:b/>
                <w:bCs/>
                <w:sz w:val="16"/>
                <w:szCs w:val="14"/>
              </w:rPr>
              <w:t>President’s Budget Release</w:t>
            </w:r>
          </w:p>
        </w:tc>
        <w:tc>
          <w:tcPr>
            <w:tcW w:w="714" w:type="pct"/>
            <w:tcBorders>
              <w:top w:val="single" w:sz="4" w:space="0" w:color="auto"/>
              <w:left w:val="nil"/>
              <w:bottom w:val="single" w:sz="4" w:space="0" w:color="auto"/>
              <w:right w:val="nil"/>
            </w:tcBorders>
            <w:shd w:val="clear" w:color="auto" w:fill="auto"/>
            <w:vAlign w:val="center"/>
            <w:hideMark/>
          </w:tcPr>
          <w:p w14:paraId="49965265" w14:textId="77777777" w:rsidR="00C9506B" w:rsidRDefault="00C9506B" w:rsidP="001A5F58">
            <w:pPr>
              <w:jc w:val="center"/>
              <w:rPr>
                <w:rFonts w:ascii="Arial" w:eastAsia="Times New Roman" w:hAnsi="Arial" w:cs="Arial"/>
                <w:b/>
                <w:bCs/>
                <w:sz w:val="16"/>
                <w:szCs w:val="14"/>
              </w:rPr>
            </w:pPr>
            <w:r w:rsidRPr="0009165E">
              <w:rPr>
                <w:rFonts w:ascii="Arial" w:eastAsia="Times New Roman" w:hAnsi="Arial" w:cs="Arial"/>
                <w:b/>
                <w:bCs/>
                <w:sz w:val="16"/>
                <w:szCs w:val="14"/>
              </w:rPr>
              <w:t>House Committee</w:t>
            </w:r>
          </w:p>
          <w:p w14:paraId="0B28E37D" w14:textId="77777777" w:rsidR="00C9506B" w:rsidRDefault="00C9506B" w:rsidP="001A5F58">
            <w:pPr>
              <w:jc w:val="center"/>
              <w:rPr>
                <w:rFonts w:ascii="Arial" w:eastAsia="Times New Roman" w:hAnsi="Arial" w:cs="Arial"/>
                <w:b/>
                <w:bCs/>
                <w:sz w:val="16"/>
                <w:szCs w:val="14"/>
              </w:rPr>
            </w:pPr>
            <w:r w:rsidRPr="0009165E">
              <w:rPr>
                <w:rFonts w:ascii="Arial" w:eastAsia="Times New Roman" w:hAnsi="Arial" w:cs="Arial"/>
                <w:b/>
                <w:bCs/>
                <w:sz w:val="16"/>
                <w:szCs w:val="14"/>
              </w:rPr>
              <w:t>NDAA</w:t>
            </w:r>
          </w:p>
          <w:p w14:paraId="26E3D691" w14:textId="15289EA0" w:rsidR="00145B3D" w:rsidRPr="0009165E" w:rsidRDefault="00145B3D" w:rsidP="001A5F58">
            <w:pPr>
              <w:jc w:val="center"/>
              <w:rPr>
                <w:rFonts w:ascii="Arial" w:eastAsia="Times New Roman" w:hAnsi="Arial" w:cs="Arial"/>
                <w:b/>
                <w:bCs/>
                <w:sz w:val="16"/>
                <w:szCs w:val="14"/>
              </w:rPr>
            </w:pPr>
            <w:r>
              <w:rPr>
                <w:rFonts w:ascii="Arial" w:eastAsia="Times New Roman" w:hAnsi="Arial" w:cs="Arial"/>
                <w:b/>
                <w:bCs/>
                <w:sz w:val="16"/>
                <w:szCs w:val="14"/>
              </w:rPr>
              <w:t>(HASC)</w:t>
            </w:r>
          </w:p>
        </w:tc>
        <w:tc>
          <w:tcPr>
            <w:tcW w:w="714" w:type="pct"/>
            <w:tcBorders>
              <w:top w:val="single" w:sz="4" w:space="0" w:color="auto"/>
              <w:left w:val="nil"/>
              <w:bottom w:val="single" w:sz="4" w:space="0" w:color="auto"/>
              <w:right w:val="nil"/>
            </w:tcBorders>
            <w:shd w:val="clear" w:color="auto" w:fill="auto"/>
            <w:vAlign w:val="center"/>
            <w:hideMark/>
          </w:tcPr>
          <w:p w14:paraId="505F0066" w14:textId="77777777" w:rsidR="00145B3D" w:rsidRDefault="00145B3D" w:rsidP="00145B3D">
            <w:pPr>
              <w:jc w:val="center"/>
              <w:rPr>
                <w:rFonts w:ascii="Arial" w:eastAsia="Times New Roman" w:hAnsi="Arial" w:cs="Arial"/>
                <w:b/>
                <w:bCs/>
                <w:sz w:val="16"/>
                <w:szCs w:val="14"/>
              </w:rPr>
            </w:pPr>
            <w:r w:rsidRPr="0009165E">
              <w:rPr>
                <w:rFonts w:ascii="Arial" w:eastAsia="Times New Roman" w:hAnsi="Arial" w:cs="Arial"/>
                <w:b/>
                <w:bCs/>
                <w:sz w:val="16"/>
                <w:szCs w:val="14"/>
              </w:rPr>
              <w:t>Senate Committee</w:t>
            </w:r>
          </w:p>
          <w:p w14:paraId="6EF51D36" w14:textId="77777777" w:rsidR="00C9506B" w:rsidRDefault="00145B3D" w:rsidP="00145B3D">
            <w:pPr>
              <w:jc w:val="center"/>
              <w:rPr>
                <w:rFonts w:ascii="Arial" w:eastAsia="Times New Roman" w:hAnsi="Arial" w:cs="Arial"/>
                <w:b/>
                <w:bCs/>
                <w:sz w:val="16"/>
                <w:szCs w:val="14"/>
              </w:rPr>
            </w:pPr>
            <w:r w:rsidRPr="0009165E">
              <w:rPr>
                <w:rFonts w:ascii="Arial" w:eastAsia="Times New Roman" w:hAnsi="Arial" w:cs="Arial"/>
                <w:b/>
                <w:bCs/>
                <w:sz w:val="16"/>
                <w:szCs w:val="14"/>
              </w:rPr>
              <w:t>NDAA</w:t>
            </w:r>
          </w:p>
          <w:p w14:paraId="0DAB4568" w14:textId="5043B820" w:rsidR="00145B3D" w:rsidRPr="0009165E" w:rsidRDefault="00145B3D" w:rsidP="00145B3D">
            <w:pPr>
              <w:jc w:val="center"/>
              <w:rPr>
                <w:rFonts w:ascii="Arial" w:eastAsia="Times New Roman" w:hAnsi="Arial" w:cs="Arial"/>
                <w:b/>
                <w:bCs/>
                <w:sz w:val="16"/>
                <w:szCs w:val="14"/>
              </w:rPr>
            </w:pPr>
            <w:r>
              <w:rPr>
                <w:rFonts w:ascii="Arial" w:eastAsia="Times New Roman" w:hAnsi="Arial" w:cs="Arial"/>
                <w:b/>
                <w:bCs/>
                <w:sz w:val="16"/>
                <w:szCs w:val="14"/>
              </w:rPr>
              <w:t>(SASC)</w:t>
            </w:r>
          </w:p>
        </w:tc>
        <w:tc>
          <w:tcPr>
            <w:tcW w:w="714" w:type="pct"/>
            <w:tcBorders>
              <w:top w:val="single" w:sz="4" w:space="0" w:color="auto"/>
              <w:left w:val="nil"/>
              <w:bottom w:val="single" w:sz="4" w:space="0" w:color="auto"/>
              <w:right w:val="nil"/>
            </w:tcBorders>
            <w:shd w:val="clear" w:color="auto" w:fill="auto"/>
            <w:vAlign w:val="center"/>
            <w:hideMark/>
          </w:tcPr>
          <w:p w14:paraId="48E35C74" w14:textId="353D0EE4" w:rsidR="00145B3D" w:rsidRPr="00145B3D" w:rsidRDefault="00145B3D" w:rsidP="00145B3D">
            <w:pPr>
              <w:jc w:val="center"/>
              <w:rPr>
                <w:rFonts w:ascii="Arial" w:hAnsi="Arial" w:cs="Arial"/>
              </w:rPr>
            </w:pPr>
            <w:r>
              <w:rPr>
                <w:rFonts w:ascii="Arial" w:eastAsia="Times New Roman" w:hAnsi="Arial" w:cs="Arial"/>
                <w:b/>
                <w:bCs/>
                <w:sz w:val="16"/>
                <w:szCs w:val="14"/>
              </w:rPr>
              <w:t xml:space="preserve">Full </w:t>
            </w:r>
            <w:r w:rsidRPr="0009165E">
              <w:rPr>
                <w:rFonts w:ascii="Arial" w:eastAsia="Times New Roman" w:hAnsi="Arial" w:cs="Arial"/>
                <w:b/>
                <w:bCs/>
                <w:sz w:val="16"/>
                <w:szCs w:val="14"/>
              </w:rPr>
              <w:t>House</w:t>
            </w:r>
            <w:r>
              <w:rPr>
                <w:rFonts w:ascii="Arial" w:eastAsia="Times New Roman" w:hAnsi="Arial" w:cs="Arial"/>
                <w:b/>
                <w:bCs/>
                <w:sz w:val="16"/>
                <w:szCs w:val="14"/>
              </w:rPr>
              <w:t>-passed</w:t>
            </w:r>
            <w:r w:rsidRPr="0009165E">
              <w:rPr>
                <w:rFonts w:ascii="Arial" w:eastAsia="Times New Roman" w:hAnsi="Arial" w:cs="Arial"/>
                <w:b/>
                <w:bCs/>
                <w:sz w:val="16"/>
                <w:szCs w:val="14"/>
              </w:rPr>
              <w:t xml:space="preserve"> NDAA</w:t>
            </w:r>
          </w:p>
          <w:p w14:paraId="4F9D67A6" w14:textId="3E511D71" w:rsidR="00C9506B" w:rsidRPr="0009165E" w:rsidRDefault="00C9506B" w:rsidP="001A5F58">
            <w:pPr>
              <w:jc w:val="center"/>
              <w:rPr>
                <w:rFonts w:ascii="Arial" w:eastAsia="Times New Roman" w:hAnsi="Arial" w:cs="Arial"/>
                <w:b/>
                <w:bCs/>
                <w:sz w:val="16"/>
                <w:szCs w:val="14"/>
              </w:rPr>
            </w:pPr>
          </w:p>
        </w:tc>
        <w:tc>
          <w:tcPr>
            <w:tcW w:w="714" w:type="pct"/>
            <w:tcBorders>
              <w:top w:val="single" w:sz="4" w:space="0" w:color="auto"/>
              <w:left w:val="nil"/>
              <w:bottom w:val="single" w:sz="4" w:space="0" w:color="auto"/>
              <w:right w:val="nil"/>
            </w:tcBorders>
            <w:shd w:val="clear" w:color="auto" w:fill="auto"/>
            <w:vAlign w:val="center"/>
            <w:hideMark/>
          </w:tcPr>
          <w:p w14:paraId="649E24D8" w14:textId="42C529A2" w:rsidR="00C9506B" w:rsidRPr="0009165E" w:rsidRDefault="00145B3D" w:rsidP="001A5F58">
            <w:pPr>
              <w:jc w:val="center"/>
              <w:rPr>
                <w:rFonts w:ascii="Arial" w:eastAsia="Times New Roman" w:hAnsi="Arial" w:cs="Arial"/>
                <w:b/>
                <w:bCs/>
                <w:sz w:val="16"/>
                <w:szCs w:val="14"/>
              </w:rPr>
            </w:pPr>
            <w:r>
              <w:rPr>
                <w:rFonts w:ascii="Arial" w:eastAsia="Times New Roman" w:hAnsi="Arial" w:cs="Arial"/>
                <w:b/>
                <w:bCs/>
                <w:sz w:val="16"/>
                <w:szCs w:val="14"/>
              </w:rPr>
              <w:t xml:space="preserve">Full </w:t>
            </w:r>
            <w:r w:rsidR="00C9506B" w:rsidRPr="0009165E">
              <w:rPr>
                <w:rFonts w:ascii="Arial" w:eastAsia="Times New Roman" w:hAnsi="Arial" w:cs="Arial"/>
                <w:b/>
                <w:bCs/>
                <w:sz w:val="16"/>
                <w:szCs w:val="14"/>
              </w:rPr>
              <w:t>Senate</w:t>
            </w:r>
            <w:r w:rsidR="00C9506B">
              <w:rPr>
                <w:rFonts w:ascii="Arial" w:eastAsia="Times New Roman" w:hAnsi="Arial" w:cs="Arial"/>
                <w:b/>
                <w:bCs/>
                <w:sz w:val="16"/>
                <w:szCs w:val="14"/>
              </w:rPr>
              <w:t>-passed</w:t>
            </w:r>
            <w:r w:rsidR="00C9506B" w:rsidRPr="0009165E">
              <w:rPr>
                <w:rFonts w:ascii="Arial" w:eastAsia="Times New Roman" w:hAnsi="Arial" w:cs="Arial"/>
                <w:b/>
                <w:bCs/>
                <w:sz w:val="16"/>
                <w:szCs w:val="14"/>
              </w:rPr>
              <w:t xml:space="preserve"> NDAA</w:t>
            </w:r>
          </w:p>
        </w:tc>
        <w:tc>
          <w:tcPr>
            <w:tcW w:w="714" w:type="pct"/>
            <w:tcBorders>
              <w:top w:val="single" w:sz="4" w:space="0" w:color="auto"/>
              <w:left w:val="nil"/>
              <w:bottom w:val="single" w:sz="4" w:space="0" w:color="auto"/>
              <w:right w:val="nil"/>
            </w:tcBorders>
            <w:vAlign w:val="center"/>
          </w:tcPr>
          <w:p w14:paraId="21F84EA2" w14:textId="77777777" w:rsidR="00C9506B" w:rsidRPr="0009165E" w:rsidRDefault="00C9506B" w:rsidP="001A5F58">
            <w:pPr>
              <w:jc w:val="center"/>
              <w:rPr>
                <w:rFonts w:ascii="Arial" w:eastAsia="Times New Roman" w:hAnsi="Arial" w:cs="Arial"/>
                <w:b/>
                <w:bCs/>
                <w:sz w:val="16"/>
                <w:szCs w:val="14"/>
              </w:rPr>
            </w:pPr>
            <w:r w:rsidRPr="0009165E">
              <w:rPr>
                <w:rFonts w:ascii="Arial" w:eastAsia="Times New Roman" w:hAnsi="Arial" w:cs="Arial"/>
                <w:b/>
                <w:bCs/>
                <w:sz w:val="16"/>
                <w:szCs w:val="14"/>
              </w:rPr>
              <w:t>Conference Committee</w:t>
            </w:r>
          </w:p>
        </w:tc>
        <w:tc>
          <w:tcPr>
            <w:tcW w:w="714" w:type="pct"/>
            <w:tcBorders>
              <w:top w:val="single" w:sz="4" w:space="0" w:color="auto"/>
              <w:left w:val="nil"/>
              <w:bottom w:val="single" w:sz="4" w:space="0" w:color="auto"/>
              <w:right w:val="nil"/>
            </w:tcBorders>
            <w:shd w:val="clear" w:color="auto" w:fill="auto"/>
            <w:vAlign w:val="center"/>
            <w:hideMark/>
          </w:tcPr>
          <w:p w14:paraId="4DED605D" w14:textId="77777777" w:rsidR="00C9506B" w:rsidRPr="0009165E" w:rsidRDefault="00C9506B" w:rsidP="001A5F58">
            <w:pPr>
              <w:jc w:val="center"/>
              <w:rPr>
                <w:rFonts w:ascii="Arial" w:eastAsia="Times New Roman" w:hAnsi="Arial" w:cs="Arial"/>
                <w:b/>
                <w:bCs/>
                <w:sz w:val="16"/>
                <w:szCs w:val="14"/>
              </w:rPr>
            </w:pPr>
            <w:r>
              <w:rPr>
                <w:rFonts w:ascii="Arial" w:eastAsia="Times New Roman" w:hAnsi="Arial" w:cs="Arial"/>
                <w:b/>
                <w:bCs/>
                <w:sz w:val="16"/>
                <w:szCs w:val="14"/>
              </w:rPr>
              <w:t>Signed Into Law</w:t>
            </w:r>
          </w:p>
        </w:tc>
      </w:tr>
    </w:tbl>
    <w:p w14:paraId="7AFF276D" w14:textId="41A60722" w:rsidR="00C9506B" w:rsidRDefault="00C9506B" w:rsidP="002A552E">
      <w:pPr>
        <w:rPr>
          <w:rFonts w:ascii="Arial" w:hAnsi="Arial" w:cs="Arial"/>
          <w:sz w:val="20"/>
          <w:szCs w:val="20"/>
        </w:rPr>
      </w:pPr>
      <w:r>
        <w:rPr>
          <w:rFonts w:ascii="Arial" w:hAnsi="Arial" w:cs="Arial"/>
          <w:sz w:val="20"/>
          <w:szCs w:val="20"/>
        </w:rPr>
        <w:t xml:space="preserve">          </w:t>
      </w:r>
      <w:r w:rsidR="004F0744" w:rsidRPr="00594DB2">
        <w:rPr>
          <w:rFonts w:ascii="Athelas" w:hAnsi="Athelas" w:cs="Arial"/>
          <w:szCs w:val="20"/>
        </w:rPr>
        <w:sym w:font="Wingdings" w:char="F0FC"/>
      </w:r>
      <w:r w:rsidR="002A552E">
        <w:rPr>
          <w:rFonts w:ascii="Athelas" w:hAnsi="Athelas" w:cs="Arial"/>
          <w:szCs w:val="20"/>
        </w:rPr>
        <w:tab/>
        <w:t xml:space="preserve">        </w:t>
      </w:r>
      <w:r w:rsidR="006A49F0" w:rsidRPr="00594DB2">
        <w:rPr>
          <w:rFonts w:ascii="Athelas" w:hAnsi="Athelas" w:cs="Arial"/>
          <w:szCs w:val="20"/>
        </w:rPr>
        <w:sym w:font="Wingdings" w:char="F0FC"/>
      </w:r>
      <w:r w:rsidR="00E323EB">
        <w:rPr>
          <w:rFonts w:ascii="Arial" w:hAnsi="Arial" w:cs="Arial"/>
          <w:sz w:val="20"/>
          <w:szCs w:val="20"/>
        </w:rPr>
        <w:tab/>
      </w:r>
      <w:r w:rsidR="00E323EB">
        <w:rPr>
          <w:rFonts w:ascii="Arial" w:hAnsi="Arial" w:cs="Arial"/>
          <w:sz w:val="20"/>
          <w:szCs w:val="20"/>
        </w:rPr>
        <w:tab/>
        <w:t xml:space="preserve">       </w:t>
      </w:r>
      <w:r w:rsidR="00E323EB" w:rsidRPr="00594DB2">
        <w:rPr>
          <w:rFonts w:ascii="Athelas" w:hAnsi="Athelas" w:cs="Arial"/>
          <w:szCs w:val="20"/>
        </w:rPr>
        <w:sym w:font="Wingdings" w:char="F0FC"/>
      </w:r>
      <w:r w:rsidR="006A49F0">
        <w:rPr>
          <w:rFonts w:ascii="Athelas" w:hAnsi="Athelas" w:cs="Arial"/>
          <w:szCs w:val="20"/>
        </w:rPr>
        <w:t xml:space="preserve">        </w:t>
      </w:r>
      <w:r w:rsidR="0005176D">
        <w:rPr>
          <w:rFonts w:ascii="Athelas" w:hAnsi="Athelas" w:cs="Arial"/>
          <w:szCs w:val="20"/>
        </w:rPr>
        <w:t xml:space="preserve">             </w:t>
      </w:r>
      <w:r w:rsidR="0005176D" w:rsidRPr="00594DB2">
        <w:rPr>
          <w:rFonts w:ascii="Athelas" w:hAnsi="Athelas" w:cs="Arial"/>
          <w:szCs w:val="20"/>
        </w:rPr>
        <w:sym w:font="Wingdings" w:char="F0FC"/>
      </w:r>
      <w:r w:rsidR="0005176D">
        <w:rPr>
          <w:rFonts w:ascii="Athelas" w:hAnsi="Athelas" w:cs="Arial"/>
          <w:szCs w:val="20"/>
        </w:rPr>
        <w:t xml:space="preserve">                     </w:t>
      </w:r>
      <w:r w:rsidR="0005176D" w:rsidRPr="00594DB2">
        <w:rPr>
          <w:rFonts w:ascii="Athelas" w:hAnsi="Athelas" w:cs="Arial"/>
          <w:szCs w:val="20"/>
        </w:rPr>
        <w:sym w:font="Wingdings" w:char="F0FC"/>
      </w:r>
      <w:r w:rsidR="0005176D">
        <w:rPr>
          <w:rFonts w:ascii="Athelas" w:hAnsi="Athelas" w:cs="Arial"/>
          <w:szCs w:val="20"/>
        </w:rPr>
        <w:t xml:space="preserve">                   </w:t>
      </w:r>
      <w:r w:rsidR="0005176D" w:rsidRPr="0005176D">
        <w:rPr>
          <w:rFonts w:asciiTheme="minorHAnsi" w:hAnsiTheme="minorHAnsi" w:cstheme="minorHAnsi"/>
          <w:szCs w:val="20"/>
        </w:rPr>
        <w:t xml:space="preserve">N/A                  </w:t>
      </w:r>
      <w:r w:rsidR="00073A74">
        <w:rPr>
          <w:rFonts w:asciiTheme="minorHAnsi" w:hAnsiTheme="minorHAnsi" w:cstheme="minorHAnsi"/>
          <w:szCs w:val="20"/>
        </w:rPr>
        <w:t xml:space="preserve">  </w:t>
      </w:r>
      <w:r w:rsidR="0005176D" w:rsidRPr="0005176D">
        <w:rPr>
          <w:rFonts w:asciiTheme="minorHAnsi" w:hAnsiTheme="minorHAnsi" w:cstheme="minorHAnsi"/>
          <w:szCs w:val="20"/>
        </w:rPr>
        <w:t xml:space="preserve"> </w:t>
      </w:r>
      <w:r w:rsidR="00A434BF">
        <w:rPr>
          <w:rFonts w:asciiTheme="minorHAnsi" w:hAnsiTheme="minorHAnsi" w:cstheme="minorHAnsi"/>
          <w:szCs w:val="20"/>
        </w:rPr>
        <w:t xml:space="preserve"> </w:t>
      </w:r>
      <w:r w:rsidR="006A49F0" w:rsidRPr="00575CDE">
        <w:rPr>
          <w:rFonts w:ascii="Arial" w:hAnsi="Arial" w:cs="Arial"/>
          <w:sz w:val="20"/>
          <w:szCs w:val="20"/>
        </w:rPr>
        <w:t>▲</w:t>
      </w:r>
    </w:p>
    <w:p w14:paraId="299878A2" w14:textId="196C716E" w:rsidR="00C9506B" w:rsidRPr="00E808DF" w:rsidRDefault="00C9506B" w:rsidP="00C9506B">
      <w:pPr>
        <w:jc w:val="both"/>
        <w:rPr>
          <w:rFonts w:ascii="Arial" w:hAnsi="Arial" w:cs="Arial"/>
          <w:sz w:val="20"/>
          <w:szCs w:val="20"/>
        </w:rPr>
      </w:pPr>
      <w:r>
        <w:rPr>
          <w:rFonts w:ascii="Arial" w:hAnsi="Arial" w:cs="Arial"/>
          <w:sz w:val="20"/>
          <w:szCs w:val="20"/>
        </w:rPr>
        <w:t xml:space="preserve"> </w:t>
      </w:r>
      <w:r w:rsidR="002A552E">
        <w:rPr>
          <w:rFonts w:ascii="Arial" w:hAnsi="Arial" w:cs="Arial"/>
          <w:sz w:val="20"/>
          <w:szCs w:val="20"/>
        </w:rPr>
        <w:t xml:space="preserve">                         </w:t>
      </w:r>
      <w:r w:rsidR="006A49F0">
        <w:rPr>
          <w:rFonts w:ascii="Arial" w:hAnsi="Arial" w:cs="Arial"/>
          <w:sz w:val="20"/>
          <w:szCs w:val="20"/>
        </w:rPr>
        <w:t xml:space="preserve">                                                                           </w:t>
      </w:r>
      <w:r w:rsidR="0005176D">
        <w:rPr>
          <w:rFonts w:ascii="Arial" w:hAnsi="Arial" w:cs="Arial"/>
          <w:sz w:val="20"/>
          <w:szCs w:val="20"/>
        </w:rPr>
        <w:t xml:space="preserve">                                             </w:t>
      </w:r>
      <w:r w:rsidR="00073A74">
        <w:rPr>
          <w:rFonts w:ascii="Arial" w:hAnsi="Arial" w:cs="Arial"/>
          <w:sz w:val="20"/>
          <w:szCs w:val="20"/>
        </w:rPr>
        <w:t xml:space="preserve"> </w:t>
      </w:r>
      <w:r w:rsidR="00A434BF">
        <w:rPr>
          <w:rFonts w:ascii="Arial" w:hAnsi="Arial" w:cs="Arial"/>
          <w:sz w:val="20"/>
          <w:szCs w:val="20"/>
        </w:rPr>
        <w:t xml:space="preserve"> </w:t>
      </w:r>
      <w:r w:rsidRPr="001E1FD2">
        <w:rPr>
          <w:rFonts w:ascii="Arial" w:hAnsi="Arial" w:cs="Arial"/>
          <w:sz w:val="18"/>
          <w:szCs w:val="16"/>
        </w:rPr>
        <w:t>Current Point</w:t>
      </w:r>
    </w:p>
    <w:p w14:paraId="5958B864" w14:textId="77777777" w:rsidR="00C9506B" w:rsidRPr="008E0E77" w:rsidRDefault="00C9506B" w:rsidP="00C9506B">
      <w:pPr>
        <w:ind w:left="7200" w:firstLine="720"/>
        <w:jc w:val="both"/>
        <w:rPr>
          <w:rFonts w:ascii="Arial" w:hAnsi="Arial" w:cs="Arial"/>
          <w:sz w:val="16"/>
          <w:szCs w:val="16"/>
        </w:rPr>
      </w:pPr>
    </w:p>
    <w:p w14:paraId="3BA6B07E" w14:textId="77777777" w:rsidR="00C9506B" w:rsidRPr="00BF00EC" w:rsidRDefault="00C9506B" w:rsidP="00C9506B">
      <w:pPr>
        <w:jc w:val="both"/>
        <w:rPr>
          <w:rFonts w:ascii="Arial" w:hAnsi="Arial" w:cs="Arial"/>
          <w:b/>
          <w:color w:val="1A3866"/>
          <w:sz w:val="20"/>
          <w:szCs w:val="21"/>
        </w:rPr>
      </w:pPr>
      <w:r w:rsidRPr="00BF00EC">
        <w:rPr>
          <w:rFonts w:ascii="Arial" w:hAnsi="Arial" w:cs="Arial"/>
          <w:b/>
          <w:color w:val="1A3866"/>
          <w:sz w:val="20"/>
          <w:szCs w:val="21"/>
        </w:rPr>
        <w:t>Defense Appropriations</w:t>
      </w:r>
    </w:p>
    <w:tbl>
      <w:tblPr>
        <w:tblW w:w="5000" w:type="pct"/>
        <w:tblLook w:val="04A0" w:firstRow="1" w:lastRow="0" w:firstColumn="1" w:lastColumn="0" w:noHBand="0" w:noVBand="1"/>
      </w:tblPr>
      <w:tblGrid>
        <w:gridCol w:w="1338"/>
        <w:gridCol w:w="1337"/>
        <w:gridCol w:w="1337"/>
        <w:gridCol w:w="1337"/>
        <w:gridCol w:w="1337"/>
        <w:gridCol w:w="1337"/>
        <w:gridCol w:w="1337"/>
      </w:tblGrid>
      <w:tr w:rsidR="00C9506B" w:rsidRPr="0009165E" w14:paraId="4A056933" w14:textId="77777777" w:rsidTr="001A5F58">
        <w:trPr>
          <w:trHeight w:val="402"/>
        </w:trPr>
        <w:tc>
          <w:tcPr>
            <w:tcW w:w="715" w:type="pct"/>
            <w:tcBorders>
              <w:top w:val="single" w:sz="4" w:space="0" w:color="auto"/>
              <w:left w:val="nil"/>
              <w:bottom w:val="single" w:sz="4" w:space="0" w:color="auto"/>
              <w:right w:val="nil"/>
            </w:tcBorders>
          </w:tcPr>
          <w:p w14:paraId="04CD954A" w14:textId="77777777" w:rsidR="00C9506B" w:rsidRPr="0009165E" w:rsidRDefault="00C9506B" w:rsidP="001A5F58">
            <w:pPr>
              <w:jc w:val="center"/>
              <w:rPr>
                <w:rFonts w:ascii="Arial" w:eastAsia="Times New Roman" w:hAnsi="Arial" w:cs="Arial"/>
                <w:b/>
                <w:bCs/>
                <w:sz w:val="16"/>
                <w:szCs w:val="14"/>
              </w:rPr>
            </w:pPr>
            <w:r>
              <w:rPr>
                <w:rFonts w:ascii="Arial" w:eastAsia="Times New Roman" w:hAnsi="Arial" w:cs="Arial"/>
                <w:b/>
                <w:bCs/>
                <w:sz w:val="16"/>
                <w:szCs w:val="14"/>
              </w:rPr>
              <w:t>President’s Budget Release</w:t>
            </w:r>
          </w:p>
        </w:tc>
        <w:tc>
          <w:tcPr>
            <w:tcW w:w="714" w:type="pct"/>
            <w:tcBorders>
              <w:top w:val="single" w:sz="4" w:space="0" w:color="auto"/>
              <w:left w:val="nil"/>
              <w:bottom w:val="single" w:sz="4" w:space="0" w:color="auto"/>
              <w:right w:val="nil"/>
            </w:tcBorders>
            <w:shd w:val="clear" w:color="auto" w:fill="auto"/>
            <w:vAlign w:val="center"/>
            <w:hideMark/>
          </w:tcPr>
          <w:p w14:paraId="57F5CE0F" w14:textId="77777777" w:rsidR="00C9506B" w:rsidRDefault="00C9506B" w:rsidP="001A5F58">
            <w:pPr>
              <w:jc w:val="center"/>
              <w:rPr>
                <w:rFonts w:ascii="Arial" w:eastAsia="Times New Roman" w:hAnsi="Arial" w:cs="Arial"/>
                <w:b/>
                <w:bCs/>
                <w:sz w:val="16"/>
                <w:szCs w:val="14"/>
              </w:rPr>
            </w:pPr>
            <w:r w:rsidRPr="0009165E">
              <w:rPr>
                <w:rFonts w:ascii="Arial" w:eastAsia="Times New Roman" w:hAnsi="Arial" w:cs="Arial"/>
                <w:b/>
                <w:bCs/>
                <w:sz w:val="16"/>
                <w:szCs w:val="14"/>
              </w:rPr>
              <w:t>House Committee Approps.</w:t>
            </w:r>
          </w:p>
          <w:p w14:paraId="5DE4DE3F" w14:textId="32F012FC" w:rsidR="00145B3D" w:rsidRPr="0009165E" w:rsidRDefault="00145B3D" w:rsidP="001A5F58">
            <w:pPr>
              <w:jc w:val="center"/>
              <w:rPr>
                <w:rFonts w:ascii="Arial" w:eastAsia="Times New Roman" w:hAnsi="Arial" w:cs="Arial"/>
                <w:b/>
                <w:bCs/>
                <w:sz w:val="16"/>
                <w:szCs w:val="14"/>
              </w:rPr>
            </w:pPr>
            <w:r>
              <w:rPr>
                <w:rFonts w:ascii="Arial" w:eastAsia="Times New Roman" w:hAnsi="Arial" w:cs="Arial"/>
                <w:b/>
                <w:bCs/>
                <w:sz w:val="16"/>
                <w:szCs w:val="14"/>
              </w:rPr>
              <w:t>(HAC-D)</w:t>
            </w:r>
          </w:p>
        </w:tc>
        <w:tc>
          <w:tcPr>
            <w:tcW w:w="714" w:type="pct"/>
            <w:tcBorders>
              <w:top w:val="single" w:sz="4" w:space="0" w:color="auto"/>
              <w:left w:val="nil"/>
              <w:bottom w:val="single" w:sz="4" w:space="0" w:color="auto"/>
              <w:right w:val="nil"/>
            </w:tcBorders>
            <w:shd w:val="clear" w:color="auto" w:fill="auto"/>
            <w:vAlign w:val="center"/>
            <w:hideMark/>
          </w:tcPr>
          <w:p w14:paraId="3EB5CB84" w14:textId="77777777" w:rsidR="00C9506B" w:rsidRDefault="00145B3D" w:rsidP="001A5F58">
            <w:pPr>
              <w:jc w:val="center"/>
              <w:rPr>
                <w:rFonts w:ascii="Arial" w:eastAsia="Times New Roman" w:hAnsi="Arial" w:cs="Arial"/>
                <w:b/>
                <w:bCs/>
                <w:sz w:val="16"/>
                <w:szCs w:val="14"/>
              </w:rPr>
            </w:pPr>
            <w:r w:rsidRPr="0009165E">
              <w:rPr>
                <w:rFonts w:ascii="Arial" w:eastAsia="Times New Roman" w:hAnsi="Arial" w:cs="Arial"/>
                <w:b/>
                <w:bCs/>
                <w:sz w:val="16"/>
                <w:szCs w:val="14"/>
              </w:rPr>
              <w:t>Senate Committee Approps.</w:t>
            </w:r>
          </w:p>
          <w:p w14:paraId="302EF0BA" w14:textId="1C8AFFAA" w:rsidR="00145B3D" w:rsidRPr="0009165E" w:rsidRDefault="00145B3D" w:rsidP="001A5F58">
            <w:pPr>
              <w:jc w:val="center"/>
              <w:rPr>
                <w:rFonts w:ascii="Arial" w:eastAsia="Times New Roman" w:hAnsi="Arial" w:cs="Arial"/>
                <w:b/>
                <w:bCs/>
                <w:sz w:val="16"/>
                <w:szCs w:val="14"/>
              </w:rPr>
            </w:pPr>
            <w:r>
              <w:rPr>
                <w:rFonts w:ascii="Arial" w:eastAsia="Times New Roman" w:hAnsi="Arial" w:cs="Arial"/>
                <w:b/>
                <w:bCs/>
                <w:sz w:val="16"/>
                <w:szCs w:val="14"/>
              </w:rPr>
              <w:t>(SAC-D)</w:t>
            </w:r>
          </w:p>
        </w:tc>
        <w:tc>
          <w:tcPr>
            <w:tcW w:w="714" w:type="pct"/>
            <w:tcBorders>
              <w:top w:val="single" w:sz="4" w:space="0" w:color="auto"/>
              <w:left w:val="nil"/>
              <w:bottom w:val="single" w:sz="4" w:space="0" w:color="auto"/>
              <w:right w:val="nil"/>
            </w:tcBorders>
            <w:shd w:val="clear" w:color="auto" w:fill="auto"/>
            <w:vAlign w:val="center"/>
            <w:hideMark/>
          </w:tcPr>
          <w:p w14:paraId="13D5E13F" w14:textId="3C0EB295" w:rsidR="00C9506B" w:rsidRPr="0009165E" w:rsidRDefault="00145B3D" w:rsidP="00145B3D">
            <w:pPr>
              <w:jc w:val="center"/>
              <w:rPr>
                <w:rFonts w:ascii="Arial" w:eastAsia="Times New Roman" w:hAnsi="Arial" w:cs="Arial"/>
                <w:b/>
                <w:bCs/>
                <w:sz w:val="16"/>
                <w:szCs w:val="14"/>
              </w:rPr>
            </w:pPr>
            <w:r>
              <w:rPr>
                <w:rFonts w:ascii="Arial" w:eastAsia="Times New Roman" w:hAnsi="Arial" w:cs="Arial"/>
                <w:b/>
                <w:bCs/>
                <w:sz w:val="16"/>
                <w:szCs w:val="14"/>
              </w:rPr>
              <w:t>Full House-passed</w:t>
            </w:r>
            <w:r w:rsidRPr="0009165E">
              <w:rPr>
                <w:rFonts w:ascii="Arial" w:eastAsia="Times New Roman" w:hAnsi="Arial" w:cs="Arial"/>
                <w:b/>
                <w:bCs/>
                <w:sz w:val="16"/>
                <w:szCs w:val="14"/>
              </w:rPr>
              <w:t xml:space="preserve"> Approps. Bill</w:t>
            </w:r>
            <w:r w:rsidR="00C9506B" w:rsidRPr="0009165E">
              <w:rPr>
                <w:rFonts w:ascii="Arial" w:eastAsia="Times New Roman" w:hAnsi="Arial" w:cs="Arial"/>
                <w:b/>
                <w:bCs/>
                <w:sz w:val="16"/>
                <w:szCs w:val="14"/>
              </w:rPr>
              <w:t>.</w:t>
            </w:r>
          </w:p>
        </w:tc>
        <w:tc>
          <w:tcPr>
            <w:tcW w:w="714" w:type="pct"/>
            <w:tcBorders>
              <w:top w:val="single" w:sz="4" w:space="0" w:color="auto"/>
              <w:left w:val="nil"/>
              <w:bottom w:val="single" w:sz="4" w:space="0" w:color="auto"/>
              <w:right w:val="nil"/>
            </w:tcBorders>
            <w:shd w:val="clear" w:color="auto" w:fill="auto"/>
            <w:vAlign w:val="center"/>
            <w:hideMark/>
          </w:tcPr>
          <w:p w14:paraId="0F2EE0EB" w14:textId="42306CAE" w:rsidR="00C9506B" w:rsidRPr="0009165E" w:rsidRDefault="00145B3D" w:rsidP="001A5F58">
            <w:pPr>
              <w:jc w:val="center"/>
              <w:rPr>
                <w:rFonts w:ascii="Arial" w:eastAsia="Times New Roman" w:hAnsi="Arial" w:cs="Arial"/>
                <w:b/>
                <w:bCs/>
                <w:sz w:val="16"/>
                <w:szCs w:val="14"/>
              </w:rPr>
            </w:pPr>
            <w:r>
              <w:rPr>
                <w:rFonts w:ascii="Arial" w:eastAsia="Times New Roman" w:hAnsi="Arial" w:cs="Arial"/>
                <w:b/>
                <w:bCs/>
                <w:sz w:val="16"/>
                <w:szCs w:val="14"/>
              </w:rPr>
              <w:t xml:space="preserve">Full </w:t>
            </w:r>
            <w:r w:rsidR="00C9506B" w:rsidRPr="0009165E">
              <w:rPr>
                <w:rFonts w:ascii="Arial" w:eastAsia="Times New Roman" w:hAnsi="Arial" w:cs="Arial"/>
                <w:b/>
                <w:bCs/>
                <w:sz w:val="16"/>
                <w:szCs w:val="14"/>
              </w:rPr>
              <w:t>Senate</w:t>
            </w:r>
            <w:r w:rsidR="00C9506B">
              <w:rPr>
                <w:rFonts w:ascii="Arial" w:eastAsia="Times New Roman" w:hAnsi="Arial" w:cs="Arial"/>
                <w:b/>
                <w:bCs/>
                <w:sz w:val="16"/>
                <w:szCs w:val="14"/>
              </w:rPr>
              <w:t>-passed</w:t>
            </w:r>
            <w:r w:rsidR="00C9506B" w:rsidRPr="0009165E">
              <w:rPr>
                <w:rFonts w:ascii="Arial" w:eastAsia="Times New Roman" w:hAnsi="Arial" w:cs="Arial"/>
                <w:b/>
                <w:bCs/>
                <w:sz w:val="16"/>
                <w:szCs w:val="14"/>
              </w:rPr>
              <w:t xml:space="preserve"> Approps. Bill</w:t>
            </w:r>
          </w:p>
        </w:tc>
        <w:tc>
          <w:tcPr>
            <w:tcW w:w="714" w:type="pct"/>
            <w:tcBorders>
              <w:top w:val="single" w:sz="4" w:space="0" w:color="auto"/>
              <w:left w:val="nil"/>
              <w:bottom w:val="single" w:sz="4" w:space="0" w:color="auto"/>
              <w:right w:val="nil"/>
            </w:tcBorders>
            <w:vAlign w:val="center"/>
          </w:tcPr>
          <w:p w14:paraId="14773F3C" w14:textId="77777777" w:rsidR="00C9506B" w:rsidRPr="0009165E" w:rsidRDefault="00C9506B" w:rsidP="001A5F58">
            <w:pPr>
              <w:jc w:val="center"/>
              <w:rPr>
                <w:rFonts w:ascii="Arial" w:eastAsia="Times New Roman" w:hAnsi="Arial" w:cs="Arial"/>
                <w:b/>
                <w:bCs/>
                <w:sz w:val="16"/>
                <w:szCs w:val="14"/>
              </w:rPr>
            </w:pPr>
            <w:r w:rsidRPr="0009165E">
              <w:rPr>
                <w:rFonts w:ascii="Arial" w:eastAsia="Times New Roman" w:hAnsi="Arial" w:cs="Arial"/>
                <w:b/>
                <w:bCs/>
                <w:sz w:val="16"/>
                <w:szCs w:val="14"/>
              </w:rPr>
              <w:t>Conference Committee</w:t>
            </w:r>
          </w:p>
        </w:tc>
        <w:tc>
          <w:tcPr>
            <w:tcW w:w="714" w:type="pct"/>
            <w:tcBorders>
              <w:top w:val="single" w:sz="4" w:space="0" w:color="auto"/>
              <w:left w:val="nil"/>
              <w:bottom w:val="single" w:sz="4" w:space="0" w:color="auto"/>
              <w:right w:val="nil"/>
            </w:tcBorders>
            <w:shd w:val="clear" w:color="auto" w:fill="auto"/>
            <w:vAlign w:val="center"/>
            <w:hideMark/>
          </w:tcPr>
          <w:p w14:paraId="3DC1AC8D" w14:textId="77777777" w:rsidR="00C9506B" w:rsidRPr="0009165E" w:rsidRDefault="00C9506B" w:rsidP="001A5F58">
            <w:pPr>
              <w:jc w:val="center"/>
              <w:rPr>
                <w:rFonts w:ascii="Arial" w:eastAsia="Times New Roman" w:hAnsi="Arial" w:cs="Arial"/>
                <w:b/>
                <w:bCs/>
                <w:sz w:val="16"/>
                <w:szCs w:val="14"/>
              </w:rPr>
            </w:pPr>
            <w:r>
              <w:rPr>
                <w:rFonts w:ascii="Arial" w:eastAsia="Times New Roman" w:hAnsi="Arial" w:cs="Arial"/>
                <w:b/>
                <w:bCs/>
                <w:sz w:val="16"/>
                <w:szCs w:val="14"/>
              </w:rPr>
              <w:t>Signed Into Law</w:t>
            </w:r>
          </w:p>
        </w:tc>
      </w:tr>
    </w:tbl>
    <w:p w14:paraId="4CA1AA69" w14:textId="161CA204" w:rsidR="00C9506B" w:rsidRDefault="00C9506B" w:rsidP="002A552E">
      <w:pPr>
        <w:rPr>
          <w:rFonts w:ascii="Arial" w:hAnsi="Arial" w:cs="Arial"/>
          <w:sz w:val="20"/>
          <w:szCs w:val="20"/>
        </w:rPr>
      </w:pPr>
      <w:r>
        <w:rPr>
          <w:rFonts w:ascii="Arial" w:hAnsi="Arial" w:cs="Arial"/>
          <w:sz w:val="20"/>
          <w:szCs w:val="20"/>
        </w:rPr>
        <w:t xml:space="preserve">          </w:t>
      </w:r>
      <w:r w:rsidR="004F0744" w:rsidRPr="00594DB2">
        <w:rPr>
          <w:rFonts w:ascii="Athelas" w:hAnsi="Athelas" w:cs="Arial"/>
          <w:szCs w:val="20"/>
        </w:rPr>
        <w:sym w:font="Wingdings" w:char="F0FC"/>
      </w:r>
      <w:r w:rsidR="002A552E">
        <w:rPr>
          <w:rFonts w:ascii="Athelas" w:hAnsi="Athelas" w:cs="Arial"/>
          <w:szCs w:val="20"/>
        </w:rPr>
        <w:t xml:space="preserve">                    </w:t>
      </w:r>
      <w:r w:rsidR="00E323EB">
        <w:rPr>
          <w:rFonts w:ascii="Athelas" w:hAnsi="Athelas" w:cs="Arial"/>
          <w:szCs w:val="20"/>
        </w:rPr>
        <w:t xml:space="preserve"> </w:t>
      </w:r>
      <w:r w:rsidR="00E323EB" w:rsidRPr="00594DB2">
        <w:rPr>
          <w:rFonts w:ascii="Athelas" w:hAnsi="Athelas" w:cs="Arial"/>
          <w:szCs w:val="20"/>
        </w:rPr>
        <w:sym w:font="Wingdings" w:char="F0FC"/>
      </w:r>
      <w:r w:rsidR="00741C86">
        <w:rPr>
          <w:rFonts w:ascii="Athelas" w:hAnsi="Athelas" w:cs="Arial"/>
          <w:szCs w:val="20"/>
        </w:rPr>
        <w:t xml:space="preserve">     </w:t>
      </w:r>
      <w:r w:rsidR="004D27E6">
        <w:rPr>
          <w:rFonts w:ascii="Athelas" w:hAnsi="Athelas" w:cs="Arial"/>
          <w:szCs w:val="20"/>
        </w:rPr>
        <w:t xml:space="preserve"> </w:t>
      </w:r>
      <w:r w:rsidR="00E323EB">
        <w:rPr>
          <w:rFonts w:ascii="Athelas" w:hAnsi="Athelas" w:cs="Arial"/>
          <w:szCs w:val="20"/>
        </w:rPr>
        <w:tab/>
        <w:t xml:space="preserve">      </w:t>
      </w:r>
      <w:r w:rsidR="0005176D" w:rsidRPr="00594DB2">
        <w:rPr>
          <w:rFonts w:ascii="Athelas" w:hAnsi="Athelas" w:cs="Arial"/>
          <w:szCs w:val="20"/>
        </w:rPr>
        <w:sym w:font="Wingdings" w:char="F0FC"/>
      </w:r>
      <w:r w:rsidR="0005176D">
        <w:rPr>
          <w:rFonts w:ascii="Athelas" w:hAnsi="Athelas" w:cs="Arial"/>
          <w:szCs w:val="20"/>
        </w:rPr>
        <w:t xml:space="preserve">                      </w:t>
      </w:r>
      <w:r w:rsidR="002A552E" w:rsidRPr="00575CDE">
        <w:rPr>
          <w:rFonts w:ascii="Arial" w:hAnsi="Arial" w:cs="Arial"/>
          <w:sz w:val="20"/>
          <w:szCs w:val="20"/>
        </w:rPr>
        <w:t>▲</w:t>
      </w:r>
    </w:p>
    <w:p w14:paraId="711352A9" w14:textId="0857B45C" w:rsidR="00C9506B" w:rsidRPr="00C9506B" w:rsidRDefault="00C9506B" w:rsidP="007752CD">
      <w:pPr>
        <w:jc w:val="both"/>
        <w:rPr>
          <w:rFonts w:ascii="Arial" w:hAnsi="Arial" w:cs="Arial"/>
          <w:sz w:val="18"/>
          <w:szCs w:val="16"/>
        </w:rPr>
      </w:pPr>
      <w:r>
        <w:rPr>
          <w:rFonts w:ascii="Arial" w:hAnsi="Arial" w:cs="Arial"/>
          <w:sz w:val="20"/>
          <w:szCs w:val="20"/>
        </w:rPr>
        <w:t xml:space="preserve">  </w:t>
      </w:r>
      <w:r w:rsidR="002A552E">
        <w:rPr>
          <w:rFonts w:ascii="Arial" w:hAnsi="Arial" w:cs="Arial"/>
          <w:sz w:val="20"/>
          <w:szCs w:val="20"/>
        </w:rPr>
        <w:t xml:space="preserve">                       </w:t>
      </w:r>
      <w:r w:rsidR="00741C86">
        <w:rPr>
          <w:rFonts w:ascii="Arial" w:hAnsi="Arial" w:cs="Arial"/>
          <w:sz w:val="20"/>
          <w:szCs w:val="20"/>
        </w:rPr>
        <w:tab/>
        <w:t xml:space="preserve">         </w:t>
      </w:r>
      <w:r w:rsidR="004D27E6">
        <w:rPr>
          <w:rFonts w:ascii="Arial" w:hAnsi="Arial" w:cs="Arial"/>
          <w:sz w:val="20"/>
          <w:szCs w:val="20"/>
        </w:rPr>
        <w:t xml:space="preserve"> </w:t>
      </w:r>
      <w:r w:rsidR="00741C86">
        <w:rPr>
          <w:rFonts w:ascii="Arial" w:hAnsi="Arial" w:cs="Arial"/>
          <w:sz w:val="20"/>
          <w:szCs w:val="20"/>
        </w:rPr>
        <w:t xml:space="preserve"> </w:t>
      </w:r>
      <w:r w:rsidR="00E323EB">
        <w:rPr>
          <w:rFonts w:ascii="Arial" w:hAnsi="Arial" w:cs="Arial"/>
          <w:sz w:val="20"/>
          <w:szCs w:val="20"/>
        </w:rPr>
        <w:tab/>
        <w:t xml:space="preserve">          </w:t>
      </w:r>
      <w:r w:rsidR="0005176D">
        <w:rPr>
          <w:rFonts w:ascii="Arial" w:hAnsi="Arial" w:cs="Arial"/>
          <w:sz w:val="20"/>
          <w:szCs w:val="20"/>
        </w:rPr>
        <w:t xml:space="preserve">                          </w:t>
      </w:r>
      <w:r w:rsidRPr="001E1FD2">
        <w:rPr>
          <w:rFonts w:ascii="Arial" w:hAnsi="Arial" w:cs="Arial"/>
          <w:sz w:val="18"/>
          <w:szCs w:val="16"/>
        </w:rPr>
        <w:t>Current Point</w:t>
      </w:r>
    </w:p>
    <w:p w14:paraId="0D571967" w14:textId="77777777" w:rsidR="00C9506B" w:rsidRDefault="00C9506B" w:rsidP="006445A4">
      <w:pPr>
        <w:rPr>
          <w:rFonts w:ascii="Arial" w:hAnsi="Arial" w:cs="Arial"/>
        </w:rPr>
      </w:pPr>
    </w:p>
    <w:p w14:paraId="61764F92" w14:textId="0C596725" w:rsidR="00C9506B" w:rsidRDefault="00C9506B" w:rsidP="006445A4">
      <w:pPr>
        <w:rPr>
          <w:rFonts w:ascii="Arial" w:hAnsi="Arial" w:cs="Arial"/>
        </w:rPr>
      </w:pPr>
      <w:r w:rsidRPr="004D27E6">
        <w:rPr>
          <w:rFonts w:ascii="Arial" w:hAnsi="Arial" w:cs="Arial"/>
          <w:b/>
          <w:bCs/>
          <w:color w:val="1A3866"/>
          <w:sz w:val="24"/>
          <w:szCs w:val="24"/>
        </w:rPr>
        <w:t>Summary funding:</w:t>
      </w:r>
      <w:r w:rsidRPr="004D27E6">
        <w:rPr>
          <w:rFonts w:ascii="Arial" w:hAnsi="Arial" w:cs="Arial"/>
          <w:color w:val="1A3866"/>
          <w:sz w:val="24"/>
          <w:szCs w:val="24"/>
        </w:rPr>
        <w:t xml:space="preserve"> </w:t>
      </w:r>
      <w:r w:rsidR="00171D28">
        <w:rPr>
          <w:rFonts w:ascii="Arial" w:hAnsi="Arial" w:cs="Arial"/>
        </w:rPr>
        <w:t>Th</w:t>
      </w:r>
      <w:r w:rsidR="00685CD8">
        <w:rPr>
          <w:rFonts w:ascii="Arial" w:hAnsi="Arial" w:cs="Arial"/>
        </w:rPr>
        <w:t>is bill</w:t>
      </w:r>
      <w:r w:rsidR="00171D28">
        <w:rPr>
          <w:rFonts w:ascii="Arial" w:hAnsi="Arial" w:cs="Arial"/>
        </w:rPr>
        <w:t xml:space="preserve"> a</w:t>
      </w:r>
      <w:r w:rsidR="00E323EB">
        <w:rPr>
          <w:rFonts w:ascii="Arial" w:hAnsi="Arial" w:cs="Arial"/>
        </w:rPr>
        <w:t>uthorizes</w:t>
      </w:r>
      <w:r w:rsidR="00171D28">
        <w:rPr>
          <w:rFonts w:ascii="Arial" w:hAnsi="Arial" w:cs="Arial"/>
        </w:rPr>
        <w:t xml:space="preserve"> $7</w:t>
      </w:r>
      <w:r w:rsidR="00435939">
        <w:rPr>
          <w:rFonts w:ascii="Arial" w:hAnsi="Arial" w:cs="Arial"/>
        </w:rPr>
        <w:t>68</w:t>
      </w:r>
      <w:r w:rsidR="00171D28">
        <w:rPr>
          <w:rFonts w:ascii="Arial" w:hAnsi="Arial" w:cs="Arial"/>
        </w:rPr>
        <w:t>.</w:t>
      </w:r>
      <w:r w:rsidR="00685CD8">
        <w:rPr>
          <w:rFonts w:ascii="Arial" w:hAnsi="Arial" w:cs="Arial"/>
        </w:rPr>
        <w:t>2</w:t>
      </w:r>
      <w:r w:rsidR="00E07261">
        <w:rPr>
          <w:rFonts w:ascii="Arial" w:hAnsi="Arial" w:cs="Arial"/>
        </w:rPr>
        <w:t xml:space="preserve">B </w:t>
      </w:r>
      <w:r w:rsidR="00C85289">
        <w:rPr>
          <w:rFonts w:ascii="Arial" w:hAnsi="Arial" w:cs="Arial"/>
        </w:rPr>
        <w:t>discretionary spending</w:t>
      </w:r>
      <w:r w:rsidR="004505B4">
        <w:rPr>
          <w:rFonts w:ascii="Arial" w:hAnsi="Arial" w:cs="Arial"/>
        </w:rPr>
        <w:t xml:space="preserve"> for national defense</w:t>
      </w:r>
      <w:r w:rsidR="00435939">
        <w:rPr>
          <w:rFonts w:ascii="Arial" w:hAnsi="Arial" w:cs="Arial"/>
        </w:rPr>
        <w:t xml:space="preserve"> and</w:t>
      </w:r>
      <w:r w:rsidR="00C85289">
        <w:rPr>
          <w:rFonts w:ascii="Arial" w:hAnsi="Arial" w:cs="Arial"/>
        </w:rPr>
        <w:t xml:space="preserve"> an additional</w:t>
      </w:r>
      <w:r w:rsidR="00435939">
        <w:rPr>
          <w:rFonts w:ascii="Arial" w:hAnsi="Arial" w:cs="Arial"/>
        </w:rPr>
        <w:t xml:space="preserve"> $9.</w:t>
      </w:r>
      <w:r w:rsidR="00685CD8">
        <w:rPr>
          <w:rFonts w:ascii="Arial" w:hAnsi="Arial" w:cs="Arial"/>
        </w:rPr>
        <w:t>8</w:t>
      </w:r>
      <w:r w:rsidR="00E07261">
        <w:rPr>
          <w:rFonts w:ascii="Arial" w:hAnsi="Arial" w:cs="Arial"/>
        </w:rPr>
        <w:t xml:space="preserve">B </w:t>
      </w:r>
      <w:r w:rsidR="00435939">
        <w:rPr>
          <w:rFonts w:ascii="Arial" w:hAnsi="Arial" w:cs="Arial"/>
        </w:rPr>
        <w:t>for defense-related activities outside</w:t>
      </w:r>
      <w:r w:rsidR="00C85289">
        <w:rPr>
          <w:rFonts w:ascii="Arial" w:hAnsi="Arial" w:cs="Arial"/>
        </w:rPr>
        <w:t xml:space="preserve"> Armed Services Committee </w:t>
      </w:r>
      <w:r w:rsidR="00435939">
        <w:rPr>
          <w:rFonts w:ascii="Arial" w:hAnsi="Arial" w:cs="Arial"/>
        </w:rPr>
        <w:t xml:space="preserve">jurisdiction for a total of </w:t>
      </w:r>
      <w:r w:rsidR="00685CD8">
        <w:rPr>
          <w:rFonts w:ascii="Arial" w:hAnsi="Arial" w:cs="Arial"/>
        </w:rPr>
        <w:t>$</w:t>
      </w:r>
      <w:r w:rsidR="00435939">
        <w:rPr>
          <w:rFonts w:ascii="Arial" w:hAnsi="Arial" w:cs="Arial"/>
        </w:rPr>
        <w:t>77</w:t>
      </w:r>
      <w:r w:rsidR="00C85289">
        <w:rPr>
          <w:rFonts w:ascii="Arial" w:hAnsi="Arial" w:cs="Arial"/>
        </w:rPr>
        <w:t>8</w:t>
      </w:r>
      <w:r w:rsidR="00E07261">
        <w:rPr>
          <w:rFonts w:ascii="Arial" w:hAnsi="Arial" w:cs="Arial"/>
        </w:rPr>
        <w:t>B</w:t>
      </w:r>
      <w:r w:rsidR="00435939">
        <w:rPr>
          <w:rFonts w:ascii="Arial" w:hAnsi="Arial" w:cs="Arial"/>
        </w:rPr>
        <w:t xml:space="preserve"> total national defense</w:t>
      </w:r>
      <w:r w:rsidR="00C85289">
        <w:rPr>
          <w:rFonts w:ascii="Arial" w:hAnsi="Arial" w:cs="Arial"/>
        </w:rPr>
        <w:t xml:space="preserve"> spending</w:t>
      </w:r>
      <w:r w:rsidR="00435939">
        <w:rPr>
          <w:rFonts w:ascii="Arial" w:hAnsi="Arial" w:cs="Arial"/>
        </w:rPr>
        <w:t xml:space="preserve"> topline.</w:t>
      </w:r>
    </w:p>
    <w:p w14:paraId="12D77500" w14:textId="77777777" w:rsidR="006445A4" w:rsidRDefault="006445A4" w:rsidP="006445A4">
      <w:pPr>
        <w:rPr>
          <w:rFonts w:ascii="Arial" w:hAnsi="Arial" w:cs="Arial"/>
        </w:rPr>
      </w:pPr>
    </w:p>
    <w:p w14:paraId="2EA85768" w14:textId="0FA177B6" w:rsidR="004D27E6" w:rsidRDefault="004D27E6" w:rsidP="00741C86">
      <w:pPr>
        <w:pStyle w:val="ListParagraph"/>
        <w:numPr>
          <w:ilvl w:val="0"/>
          <w:numId w:val="34"/>
        </w:numPr>
        <w:rPr>
          <w:rFonts w:ascii="Arial" w:hAnsi="Arial" w:cs="Arial"/>
        </w:rPr>
      </w:pPr>
      <w:r>
        <w:rPr>
          <w:rFonts w:ascii="Arial" w:hAnsi="Arial" w:cs="Arial"/>
        </w:rPr>
        <w:t>$</w:t>
      </w:r>
      <w:r w:rsidR="00435939">
        <w:rPr>
          <w:rFonts w:ascii="Arial" w:hAnsi="Arial" w:cs="Arial"/>
        </w:rPr>
        <w:t>740</w:t>
      </w:r>
      <w:r w:rsidR="00E07261">
        <w:rPr>
          <w:rFonts w:ascii="Arial" w:hAnsi="Arial" w:cs="Arial"/>
        </w:rPr>
        <w:t xml:space="preserve">B </w:t>
      </w:r>
      <w:r>
        <w:rPr>
          <w:rFonts w:ascii="Arial" w:hAnsi="Arial" w:cs="Arial"/>
        </w:rPr>
        <w:t xml:space="preserve">for the </w:t>
      </w:r>
      <w:r w:rsidR="00435939">
        <w:rPr>
          <w:rFonts w:ascii="Arial" w:hAnsi="Arial" w:cs="Arial"/>
        </w:rPr>
        <w:t>Department of Defense</w:t>
      </w:r>
    </w:p>
    <w:p w14:paraId="5E2807DF" w14:textId="77777777" w:rsidR="002074B0" w:rsidRDefault="002074B0" w:rsidP="002074B0">
      <w:pPr>
        <w:pStyle w:val="ListParagraph"/>
        <w:rPr>
          <w:rFonts w:ascii="Arial" w:hAnsi="Arial" w:cs="Arial"/>
        </w:rPr>
      </w:pPr>
    </w:p>
    <w:p w14:paraId="1933E6CF" w14:textId="741AE1A0" w:rsidR="00741C86" w:rsidRDefault="008A3AB5" w:rsidP="00741C86">
      <w:pPr>
        <w:pStyle w:val="ListParagraph"/>
        <w:numPr>
          <w:ilvl w:val="0"/>
          <w:numId w:val="34"/>
        </w:numPr>
        <w:rPr>
          <w:rFonts w:ascii="Arial" w:hAnsi="Arial" w:cs="Arial"/>
        </w:rPr>
      </w:pPr>
      <w:r w:rsidRPr="008A3AB5">
        <w:rPr>
          <w:rFonts w:ascii="Arial" w:hAnsi="Arial" w:cs="Arial"/>
        </w:rPr>
        <w:t>Authorizes funding for all other unfunded requirements as requested by the Chief of the National Guard Bureau and the Commanders of EUCOM, AFRICOM, CENTCOM, NORTHCOM, and SOUTHCOM</w:t>
      </w:r>
    </w:p>
    <w:p w14:paraId="464EAF9C" w14:textId="77777777" w:rsidR="002074B0" w:rsidRPr="002074B0" w:rsidRDefault="002074B0" w:rsidP="002074B0">
      <w:pPr>
        <w:rPr>
          <w:rFonts w:ascii="Arial" w:hAnsi="Arial" w:cs="Arial"/>
        </w:rPr>
      </w:pPr>
    </w:p>
    <w:p w14:paraId="2D5C9E44" w14:textId="73442EEA" w:rsidR="00D735B2" w:rsidRDefault="00D735B2" w:rsidP="00741C86">
      <w:pPr>
        <w:pStyle w:val="ListParagraph"/>
        <w:numPr>
          <w:ilvl w:val="0"/>
          <w:numId w:val="34"/>
        </w:numPr>
        <w:rPr>
          <w:rFonts w:ascii="Arial" w:hAnsi="Arial" w:cs="Arial"/>
        </w:rPr>
      </w:pPr>
      <w:r>
        <w:rPr>
          <w:rFonts w:ascii="Arial" w:hAnsi="Arial" w:cs="Arial"/>
        </w:rPr>
        <w:t>Supports the elimination of the Overseas Contingency Operations funding in the DoD budget</w:t>
      </w:r>
    </w:p>
    <w:p w14:paraId="424805B6" w14:textId="77777777" w:rsidR="0060176A" w:rsidRPr="0060176A" w:rsidRDefault="0060176A" w:rsidP="0060176A">
      <w:pPr>
        <w:pStyle w:val="ListParagraph"/>
        <w:rPr>
          <w:rFonts w:ascii="Arial" w:hAnsi="Arial" w:cs="Arial"/>
        </w:rPr>
      </w:pPr>
    </w:p>
    <w:p w14:paraId="19C8AAAA" w14:textId="2E1D7BEA" w:rsidR="0060176A" w:rsidRDefault="0060176A" w:rsidP="00741C86">
      <w:pPr>
        <w:pStyle w:val="ListParagraph"/>
        <w:numPr>
          <w:ilvl w:val="0"/>
          <w:numId w:val="34"/>
        </w:numPr>
        <w:rPr>
          <w:rFonts w:ascii="Arial" w:hAnsi="Arial" w:cs="Arial"/>
        </w:rPr>
      </w:pPr>
      <w:r>
        <w:rPr>
          <w:rFonts w:ascii="Arial" w:hAnsi="Arial" w:cs="Arial"/>
        </w:rPr>
        <w:t>Authorizes over $1.1</w:t>
      </w:r>
      <w:r w:rsidR="00E07261">
        <w:rPr>
          <w:rFonts w:ascii="Arial" w:hAnsi="Arial" w:cs="Arial"/>
        </w:rPr>
        <w:t>B</w:t>
      </w:r>
      <w:r>
        <w:rPr>
          <w:rFonts w:ascii="Arial" w:hAnsi="Arial" w:cs="Arial"/>
        </w:rPr>
        <w:t xml:space="preserve"> in new aircraft, equipment and weapon systems for the National Guard and Reserve</w:t>
      </w:r>
    </w:p>
    <w:p w14:paraId="2AB4D665" w14:textId="77777777" w:rsidR="00741C86" w:rsidRPr="00741C86" w:rsidRDefault="00741C86" w:rsidP="00741C86">
      <w:pPr>
        <w:pStyle w:val="ListParagraph"/>
        <w:rPr>
          <w:rFonts w:ascii="Arial" w:hAnsi="Arial" w:cs="Arial"/>
        </w:rPr>
      </w:pPr>
    </w:p>
    <w:p w14:paraId="31619E4A" w14:textId="4FF50EEF" w:rsidR="00352DDD" w:rsidRPr="008863F4" w:rsidRDefault="007E3F82" w:rsidP="002A552E">
      <w:pPr>
        <w:rPr>
          <w:rFonts w:ascii="Arial" w:hAnsi="Arial" w:cs="Arial"/>
          <w:b/>
          <w:color w:val="5E6E3F"/>
          <w:sz w:val="24"/>
          <w:szCs w:val="28"/>
        </w:rPr>
      </w:pPr>
      <w:r w:rsidRPr="008863F4">
        <w:rPr>
          <w:rFonts w:ascii="Arial" w:hAnsi="Arial" w:cs="Arial"/>
          <w:b/>
          <w:color w:val="5E6E3F"/>
          <w:sz w:val="24"/>
          <w:szCs w:val="28"/>
        </w:rPr>
        <w:t>Army National Guard</w:t>
      </w:r>
    </w:p>
    <w:p w14:paraId="09024BC9" w14:textId="77777777" w:rsidR="00D827A1" w:rsidRPr="00D827A1" w:rsidRDefault="00D827A1" w:rsidP="00D827A1">
      <w:pPr>
        <w:rPr>
          <w:rFonts w:ascii="Arial" w:hAnsi="Arial" w:cs="Arial"/>
        </w:rPr>
      </w:pPr>
    </w:p>
    <w:p w14:paraId="171A2370" w14:textId="31C7E2A7" w:rsidR="00596E61" w:rsidRPr="00F4327D" w:rsidRDefault="00D735B2" w:rsidP="00D827A1">
      <w:pPr>
        <w:pStyle w:val="ListParagraph"/>
        <w:numPr>
          <w:ilvl w:val="1"/>
          <w:numId w:val="1"/>
        </w:numPr>
        <w:rPr>
          <w:rFonts w:ascii="Arial" w:hAnsi="Arial" w:cs="Arial"/>
        </w:rPr>
      </w:pPr>
      <w:r w:rsidRPr="00F4327D">
        <w:rPr>
          <w:rFonts w:ascii="Arial" w:hAnsi="Arial" w:cs="Arial"/>
        </w:rPr>
        <w:t>A</w:t>
      </w:r>
      <w:r w:rsidR="00FB301D">
        <w:rPr>
          <w:rFonts w:ascii="Arial" w:hAnsi="Arial" w:cs="Arial"/>
        </w:rPr>
        <w:t>uthorize</w:t>
      </w:r>
      <w:r w:rsidRPr="00F4327D">
        <w:rPr>
          <w:rFonts w:ascii="Arial" w:hAnsi="Arial" w:cs="Arial"/>
        </w:rPr>
        <w:t>s</w:t>
      </w:r>
      <w:r w:rsidR="00D827A1" w:rsidRPr="00F4327D">
        <w:rPr>
          <w:rFonts w:ascii="Arial" w:hAnsi="Arial" w:cs="Arial"/>
        </w:rPr>
        <w:t xml:space="preserve"> funding for ARNG end strength </w:t>
      </w:r>
      <w:r w:rsidR="00660825" w:rsidRPr="00F4327D">
        <w:rPr>
          <w:rFonts w:ascii="Arial" w:hAnsi="Arial" w:cs="Arial"/>
        </w:rPr>
        <w:t>at 336,</w:t>
      </w:r>
      <w:r w:rsidR="00D30D20" w:rsidRPr="00F4327D">
        <w:rPr>
          <w:rFonts w:ascii="Arial" w:hAnsi="Arial" w:cs="Arial"/>
        </w:rPr>
        <w:t>0</w:t>
      </w:r>
      <w:r w:rsidR="009A380C" w:rsidRPr="00F4327D">
        <w:rPr>
          <w:rFonts w:ascii="Arial" w:hAnsi="Arial" w:cs="Arial"/>
        </w:rPr>
        <w:t>00</w:t>
      </w:r>
      <w:r w:rsidR="00660825" w:rsidRPr="00F4327D">
        <w:rPr>
          <w:rFonts w:ascii="Arial" w:hAnsi="Arial" w:cs="Arial"/>
        </w:rPr>
        <w:t xml:space="preserve"> </w:t>
      </w:r>
      <w:r w:rsidR="004D27E6" w:rsidRPr="00F4327D">
        <w:rPr>
          <w:rFonts w:ascii="Arial" w:hAnsi="Arial" w:cs="Arial"/>
        </w:rPr>
        <w:t>S</w:t>
      </w:r>
      <w:r w:rsidR="00660825" w:rsidRPr="00F4327D">
        <w:rPr>
          <w:rFonts w:ascii="Arial" w:hAnsi="Arial" w:cs="Arial"/>
        </w:rPr>
        <w:t xml:space="preserve">oldiers </w:t>
      </w:r>
    </w:p>
    <w:p w14:paraId="38221BC3" w14:textId="09CA36BF" w:rsidR="00D827A1" w:rsidRPr="00F4327D" w:rsidRDefault="009A380C" w:rsidP="00596E61">
      <w:pPr>
        <w:pStyle w:val="ListParagraph"/>
        <w:numPr>
          <w:ilvl w:val="2"/>
          <w:numId w:val="1"/>
        </w:numPr>
        <w:rPr>
          <w:rFonts w:ascii="Arial" w:hAnsi="Arial" w:cs="Arial"/>
        </w:rPr>
      </w:pPr>
      <w:r w:rsidRPr="00F4327D">
        <w:rPr>
          <w:rFonts w:ascii="Arial" w:hAnsi="Arial" w:cs="Arial"/>
        </w:rPr>
        <w:t xml:space="preserve">500 </w:t>
      </w:r>
      <w:r w:rsidR="00D30D20" w:rsidRPr="00F4327D">
        <w:rPr>
          <w:rFonts w:ascii="Arial" w:hAnsi="Arial" w:cs="Arial"/>
        </w:rPr>
        <w:t>less</w:t>
      </w:r>
      <w:r w:rsidR="00660825" w:rsidRPr="00F4327D">
        <w:rPr>
          <w:rFonts w:ascii="Arial" w:hAnsi="Arial" w:cs="Arial"/>
        </w:rPr>
        <w:t xml:space="preserve"> than </w:t>
      </w:r>
      <w:r w:rsidRPr="00F4327D">
        <w:rPr>
          <w:rFonts w:ascii="Arial" w:hAnsi="Arial" w:cs="Arial"/>
        </w:rPr>
        <w:t>FY2</w:t>
      </w:r>
      <w:r w:rsidR="00D30D20" w:rsidRPr="00F4327D">
        <w:rPr>
          <w:rFonts w:ascii="Arial" w:hAnsi="Arial" w:cs="Arial"/>
        </w:rPr>
        <w:t>1</w:t>
      </w:r>
      <w:r w:rsidR="00660825" w:rsidRPr="00F4327D">
        <w:rPr>
          <w:rFonts w:ascii="Arial" w:hAnsi="Arial" w:cs="Arial"/>
        </w:rPr>
        <w:t xml:space="preserve"> levels</w:t>
      </w:r>
    </w:p>
    <w:p w14:paraId="77C2D1ED" w14:textId="77777777" w:rsidR="002074B0" w:rsidRPr="0060176A" w:rsidRDefault="002074B0" w:rsidP="002074B0">
      <w:pPr>
        <w:pStyle w:val="ListParagraph"/>
        <w:ind w:left="1080"/>
        <w:rPr>
          <w:rFonts w:ascii="Arial" w:hAnsi="Arial" w:cs="Arial"/>
          <w:highlight w:val="yellow"/>
        </w:rPr>
      </w:pPr>
    </w:p>
    <w:p w14:paraId="78570C60" w14:textId="4265BBF1" w:rsidR="002074B0" w:rsidRPr="00C9571B" w:rsidRDefault="002074B0" w:rsidP="002074B0">
      <w:pPr>
        <w:pStyle w:val="ListParagraph"/>
        <w:numPr>
          <w:ilvl w:val="1"/>
          <w:numId w:val="1"/>
        </w:numPr>
        <w:rPr>
          <w:rFonts w:ascii="Arial" w:hAnsi="Arial" w:cs="Arial"/>
        </w:rPr>
      </w:pPr>
      <w:r w:rsidRPr="00C9571B">
        <w:rPr>
          <w:rFonts w:ascii="Arial" w:hAnsi="Arial" w:cs="Arial"/>
        </w:rPr>
        <w:t>Authorizes</w:t>
      </w:r>
      <w:r w:rsidR="00FB301D">
        <w:rPr>
          <w:rFonts w:ascii="Arial" w:hAnsi="Arial" w:cs="Arial"/>
        </w:rPr>
        <w:t xml:space="preserve"> multiyear</w:t>
      </w:r>
      <w:r w:rsidRPr="00C9571B">
        <w:rPr>
          <w:rFonts w:ascii="Arial" w:hAnsi="Arial" w:cs="Arial"/>
        </w:rPr>
        <w:t xml:space="preserve"> procurement of AH–64E Apache helicopters</w:t>
      </w:r>
    </w:p>
    <w:p w14:paraId="09777859" w14:textId="77777777" w:rsidR="007B2D35" w:rsidRPr="0060176A" w:rsidRDefault="007B2D35" w:rsidP="007B2D35">
      <w:pPr>
        <w:pStyle w:val="ListParagraph"/>
        <w:ind w:left="1080"/>
        <w:rPr>
          <w:rFonts w:ascii="Arial" w:hAnsi="Arial" w:cs="Arial"/>
          <w:highlight w:val="yellow"/>
        </w:rPr>
      </w:pPr>
    </w:p>
    <w:p w14:paraId="5B5C8DC6" w14:textId="4F21127A" w:rsidR="005F50F6" w:rsidRDefault="007B2D35" w:rsidP="007B2D35">
      <w:pPr>
        <w:pStyle w:val="ListParagraph"/>
        <w:numPr>
          <w:ilvl w:val="1"/>
          <w:numId w:val="1"/>
        </w:numPr>
        <w:rPr>
          <w:rFonts w:ascii="Arial" w:hAnsi="Arial" w:cs="Arial"/>
        </w:rPr>
      </w:pPr>
      <w:r w:rsidRPr="005F50F6">
        <w:rPr>
          <w:rFonts w:ascii="Arial" w:hAnsi="Arial" w:cs="Arial"/>
        </w:rPr>
        <w:t xml:space="preserve">Authorizes </w:t>
      </w:r>
      <w:r w:rsidR="005F50F6" w:rsidRPr="005F50F6">
        <w:rPr>
          <w:rFonts w:ascii="Arial" w:hAnsi="Arial" w:cs="Arial"/>
        </w:rPr>
        <w:t>$1.35</w:t>
      </w:r>
      <w:r w:rsidR="00E07261">
        <w:rPr>
          <w:rFonts w:ascii="Arial" w:hAnsi="Arial" w:cs="Arial"/>
        </w:rPr>
        <w:t>B</w:t>
      </w:r>
      <w:r w:rsidR="005F50F6" w:rsidRPr="005F50F6">
        <w:rPr>
          <w:rFonts w:ascii="Arial" w:hAnsi="Arial" w:cs="Arial"/>
        </w:rPr>
        <w:t xml:space="preserve"> for ARNG M1 Abrams upgrade program </w:t>
      </w:r>
    </w:p>
    <w:p w14:paraId="7D04E579" w14:textId="77777777" w:rsidR="005F50F6" w:rsidRPr="005F50F6" w:rsidRDefault="005F50F6" w:rsidP="005F50F6">
      <w:pPr>
        <w:pStyle w:val="ListParagraph"/>
        <w:rPr>
          <w:rFonts w:ascii="Arial" w:hAnsi="Arial" w:cs="Arial"/>
        </w:rPr>
      </w:pPr>
    </w:p>
    <w:p w14:paraId="735ACA04" w14:textId="0CA6FE78" w:rsidR="005F50F6" w:rsidRPr="005F50F6" w:rsidRDefault="005F50F6" w:rsidP="007B2D35">
      <w:pPr>
        <w:pStyle w:val="ListParagraph"/>
        <w:numPr>
          <w:ilvl w:val="1"/>
          <w:numId w:val="1"/>
        </w:numPr>
        <w:rPr>
          <w:rFonts w:ascii="Arial" w:hAnsi="Arial" w:cs="Arial"/>
        </w:rPr>
      </w:pPr>
      <w:r>
        <w:rPr>
          <w:rFonts w:ascii="Arial" w:hAnsi="Arial" w:cs="Arial"/>
        </w:rPr>
        <w:lastRenderedPageBreak/>
        <w:t>Authorizes $841.7</w:t>
      </w:r>
      <w:r w:rsidR="00E07261">
        <w:rPr>
          <w:rFonts w:ascii="Arial" w:hAnsi="Arial" w:cs="Arial"/>
        </w:rPr>
        <w:t>M</w:t>
      </w:r>
      <w:r>
        <w:rPr>
          <w:rFonts w:ascii="Arial" w:hAnsi="Arial" w:cs="Arial"/>
        </w:rPr>
        <w:t xml:space="preserve"> for 33 UH-60Ms and $166.2 million </w:t>
      </w:r>
      <w:r w:rsidR="004F53B9">
        <w:rPr>
          <w:rFonts w:ascii="Arial" w:hAnsi="Arial" w:cs="Arial"/>
        </w:rPr>
        <w:t xml:space="preserve">for 24 UH-60 L and V models </w:t>
      </w:r>
      <w:r>
        <w:rPr>
          <w:rFonts w:ascii="Arial" w:hAnsi="Arial" w:cs="Arial"/>
        </w:rPr>
        <w:t>for the ARNG</w:t>
      </w:r>
    </w:p>
    <w:p w14:paraId="08B7D6E6" w14:textId="77777777" w:rsidR="005F50F6" w:rsidRPr="005F50F6" w:rsidRDefault="005F50F6" w:rsidP="005F50F6">
      <w:pPr>
        <w:pStyle w:val="ListParagraph"/>
        <w:rPr>
          <w:rFonts w:ascii="Arial" w:hAnsi="Arial" w:cs="Arial"/>
          <w:highlight w:val="yellow"/>
        </w:rPr>
      </w:pPr>
    </w:p>
    <w:p w14:paraId="0F8FD518" w14:textId="61B6D616" w:rsidR="00736711" w:rsidRPr="004F53B9" w:rsidRDefault="004F53B9" w:rsidP="007B2D35">
      <w:pPr>
        <w:pStyle w:val="ListParagraph"/>
        <w:numPr>
          <w:ilvl w:val="1"/>
          <w:numId w:val="1"/>
        </w:numPr>
        <w:rPr>
          <w:rFonts w:ascii="Arial" w:hAnsi="Arial" w:cs="Arial"/>
        </w:rPr>
      </w:pPr>
      <w:r w:rsidRPr="004F53B9">
        <w:rPr>
          <w:rFonts w:ascii="Arial" w:hAnsi="Arial" w:cs="Arial"/>
        </w:rPr>
        <w:t>Authorizes $605.</w:t>
      </w:r>
      <w:r w:rsidR="00E07261">
        <w:rPr>
          <w:rFonts w:ascii="Arial" w:hAnsi="Arial" w:cs="Arial"/>
        </w:rPr>
        <w:t>5M for</w:t>
      </w:r>
      <w:r w:rsidRPr="004F53B9">
        <w:rPr>
          <w:rFonts w:ascii="Arial" w:hAnsi="Arial" w:cs="Arial"/>
        </w:rPr>
        <w:t xml:space="preserve"> </w:t>
      </w:r>
      <w:r w:rsidR="007B2D35" w:rsidRPr="004F53B9">
        <w:rPr>
          <w:rFonts w:ascii="Arial" w:hAnsi="Arial" w:cs="Arial"/>
        </w:rPr>
        <w:t>Joint Light Tactical Vehicle</w:t>
      </w:r>
      <w:r w:rsidRPr="004F53B9">
        <w:rPr>
          <w:rFonts w:ascii="Arial" w:hAnsi="Arial" w:cs="Arial"/>
        </w:rPr>
        <w:t>s for the Army</w:t>
      </w:r>
    </w:p>
    <w:p w14:paraId="4A92229C" w14:textId="77777777" w:rsidR="007B2D35" w:rsidRPr="0060176A" w:rsidRDefault="007B2D35" w:rsidP="007B2D35">
      <w:pPr>
        <w:rPr>
          <w:rFonts w:ascii="Arial" w:hAnsi="Arial" w:cs="Arial"/>
          <w:highlight w:val="yellow"/>
        </w:rPr>
      </w:pPr>
    </w:p>
    <w:p w14:paraId="0C28E350" w14:textId="6A4432BF" w:rsidR="007B2D35" w:rsidRPr="00A75904" w:rsidRDefault="002074B0" w:rsidP="007B2D35">
      <w:pPr>
        <w:pStyle w:val="ListParagraph"/>
        <w:numPr>
          <w:ilvl w:val="1"/>
          <w:numId w:val="1"/>
        </w:numPr>
        <w:rPr>
          <w:rFonts w:ascii="Arial" w:hAnsi="Arial" w:cs="Arial"/>
        </w:rPr>
      </w:pPr>
      <w:r w:rsidRPr="00A75904">
        <w:rPr>
          <w:rFonts w:ascii="Arial" w:hAnsi="Arial" w:cs="Arial"/>
        </w:rPr>
        <w:t>Authorizes unfunded requirements as requested by the Chief of Staff of the Army</w:t>
      </w:r>
    </w:p>
    <w:p w14:paraId="6AB3684C" w14:textId="77777777" w:rsidR="00F3042D" w:rsidRPr="00292CE8" w:rsidRDefault="00F3042D" w:rsidP="00292CE8">
      <w:pPr>
        <w:rPr>
          <w:rFonts w:ascii="Arial" w:hAnsi="Arial" w:cs="Arial"/>
        </w:rPr>
      </w:pPr>
    </w:p>
    <w:p w14:paraId="7FB50AC4" w14:textId="074AB79A" w:rsidR="00F3042D" w:rsidRPr="008863F4" w:rsidRDefault="00361067" w:rsidP="002A552E">
      <w:pPr>
        <w:rPr>
          <w:rFonts w:ascii="Arial" w:hAnsi="Arial" w:cs="Arial"/>
          <w:b/>
          <w:color w:val="406AAF"/>
          <w:sz w:val="24"/>
          <w:szCs w:val="28"/>
        </w:rPr>
      </w:pPr>
      <w:r w:rsidRPr="008863F4">
        <w:rPr>
          <w:rFonts w:ascii="Arial" w:hAnsi="Arial" w:cs="Arial"/>
          <w:b/>
          <w:color w:val="406AAF"/>
          <w:sz w:val="24"/>
          <w:szCs w:val="28"/>
        </w:rPr>
        <w:t>Air National Guard</w:t>
      </w:r>
    </w:p>
    <w:p w14:paraId="5F6AF544" w14:textId="77777777" w:rsidR="00361067" w:rsidRPr="00361067" w:rsidRDefault="00361067" w:rsidP="00361067">
      <w:pPr>
        <w:rPr>
          <w:rFonts w:ascii="Arial" w:hAnsi="Arial" w:cs="Arial"/>
        </w:rPr>
      </w:pPr>
    </w:p>
    <w:p w14:paraId="598D0CE3" w14:textId="264CE509" w:rsidR="00D735B2" w:rsidRPr="00EF299B" w:rsidRDefault="00FB301D" w:rsidP="00361067">
      <w:pPr>
        <w:pStyle w:val="ListParagraph"/>
        <w:numPr>
          <w:ilvl w:val="1"/>
          <w:numId w:val="1"/>
        </w:numPr>
        <w:rPr>
          <w:rFonts w:ascii="Arial" w:hAnsi="Arial" w:cs="Arial"/>
        </w:rPr>
      </w:pPr>
      <w:r w:rsidRPr="00EF299B">
        <w:rPr>
          <w:rFonts w:ascii="Arial" w:hAnsi="Arial" w:cs="Arial"/>
        </w:rPr>
        <w:t>Authorize</w:t>
      </w:r>
      <w:r w:rsidR="00E841C9" w:rsidRPr="00EF299B">
        <w:rPr>
          <w:rFonts w:ascii="Arial" w:hAnsi="Arial" w:cs="Arial"/>
        </w:rPr>
        <w:t>s</w:t>
      </w:r>
      <w:r w:rsidR="00361067" w:rsidRPr="00EF299B">
        <w:rPr>
          <w:rFonts w:ascii="Arial" w:hAnsi="Arial" w:cs="Arial"/>
        </w:rPr>
        <w:t xml:space="preserve"> funding for ANG end strength at </w:t>
      </w:r>
      <w:r w:rsidR="009A380C" w:rsidRPr="00EF299B">
        <w:rPr>
          <w:rFonts w:ascii="Arial" w:hAnsi="Arial" w:cs="Arial"/>
        </w:rPr>
        <w:t>108,</w:t>
      </w:r>
      <w:r w:rsidR="00F36FD0" w:rsidRPr="00EF299B">
        <w:rPr>
          <w:rFonts w:ascii="Arial" w:hAnsi="Arial" w:cs="Arial"/>
        </w:rPr>
        <w:t>3</w:t>
      </w:r>
      <w:r w:rsidR="009A380C" w:rsidRPr="00EF299B">
        <w:rPr>
          <w:rFonts w:ascii="Arial" w:hAnsi="Arial" w:cs="Arial"/>
        </w:rPr>
        <w:t>00</w:t>
      </w:r>
      <w:r w:rsidR="00361067" w:rsidRPr="00EF299B">
        <w:rPr>
          <w:rFonts w:ascii="Arial" w:hAnsi="Arial" w:cs="Arial"/>
        </w:rPr>
        <w:t xml:space="preserve"> </w:t>
      </w:r>
      <w:r w:rsidR="004D27E6" w:rsidRPr="00EF299B">
        <w:rPr>
          <w:rFonts w:ascii="Arial" w:hAnsi="Arial" w:cs="Arial"/>
        </w:rPr>
        <w:t>A</w:t>
      </w:r>
      <w:r w:rsidR="00361067" w:rsidRPr="00EF299B">
        <w:rPr>
          <w:rFonts w:ascii="Arial" w:hAnsi="Arial" w:cs="Arial"/>
        </w:rPr>
        <w:t xml:space="preserve">irmen </w:t>
      </w:r>
    </w:p>
    <w:p w14:paraId="2550197B" w14:textId="321B8E2B" w:rsidR="00361067" w:rsidRPr="00EF299B" w:rsidRDefault="00F36FD0" w:rsidP="00D735B2">
      <w:pPr>
        <w:pStyle w:val="ListParagraph"/>
        <w:numPr>
          <w:ilvl w:val="2"/>
          <w:numId w:val="1"/>
        </w:numPr>
        <w:rPr>
          <w:rFonts w:ascii="Arial" w:hAnsi="Arial" w:cs="Arial"/>
        </w:rPr>
      </w:pPr>
      <w:r w:rsidRPr="00EF299B">
        <w:rPr>
          <w:rFonts w:ascii="Arial" w:hAnsi="Arial" w:cs="Arial"/>
        </w:rPr>
        <w:t>2</w:t>
      </w:r>
      <w:r w:rsidR="009A380C" w:rsidRPr="00EF299B">
        <w:rPr>
          <w:rFonts w:ascii="Arial" w:hAnsi="Arial" w:cs="Arial"/>
        </w:rPr>
        <w:t>00</w:t>
      </w:r>
      <w:r w:rsidR="00361067" w:rsidRPr="00EF299B">
        <w:rPr>
          <w:rFonts w:ascii="Arial" w:hAnsi="Arial" w:cs="Arial"/>
        </w:rPr>
        <w:t xml:space="preserve"> more than </w:t>
      </w:r>
      <w:r w:rsidR="009A380C" w:rsidRPr="00EF299B">
        <w:rPr>
          <w:rFonts w:ascii="Arial" w:hAnsi="Arial" w:cs="Arial"/>
        </w:rPr>
        <w:t>FY2</w:t>
      </w:r>
      <w:r w:rsidRPr="00EF299B">
        <w:rPr>
          <w:rFonts w:ascii="Arial" w:hAnsi="Arial" w:cs="Arial"/>
        </w:rPr>
        <w:t>1</w:t>
      </w:r>
      <w:r w:rsidR="00361067" w:rsidRPr="00EF299B">
        <w:rPr>
          <w:rFonts w:ascii="Arial" w:hAnsi="Arial" w:cs="Arial"/>
        </w:rPr>
        <w:t xml:space="preserve"> levels</w:t>
      </w:r>
    </w:p>
    <w:p w14:paraId="603A7761" w14:textId="77777777" w:rsidR="008A3AB5" w:rsidRPr="0060176A" w:rsidRDefault="008A3AB5" w:rsidP="008A3AB5">
      <w:pPr>
        <w:pStyle w:val="ListParagraph"/>
        <w:ind w:left="1080"/>
        <w:rPr>
          <w:rFonts w:ascii="Arial" w:hAnsi="Arial" w:cs="Arial"/>
          <w:highlight w:val="yellow"/>
        </w:rPr>
      </w:pPr>
    </w:p>
    <w:p w14:paraId="11B57664" w14:textId="53B7FC72" w:rsidR="008A3AB5" w:rsidRPr="00FF16C9" w:rsidRDefault="00FF16C9" w:rsidP="008A3AB5">
      <w:pPr>
        <w:pStyle w:val="ListParagraph"/>
        <w:numPr>
          <w:ilvl w:val="1"/>
          <w:numId w:val="1"/>
        </w:numPr>
        <w:rPr>
          <w:rFonts w:ascii="Arial" w:hAnsi="Arial" w:cs="Arial"/>
        </w:rPr>
      </w:pPr>
      <w:r w:rsidRPr="00FF16C9">
        <w:rPr>
          <w:rFonts w:ascii="Arial" w:hAnsi="Arial" w:cs="Arial"/>
        </w:rPr>
        <w:t>Requires the Secretary of Defense to conduct a study to review the overall organization of the reserve component, including the appropriate allocation and use of Space assets in the reserve component, and the consideration of establishing a Space National Guard</w:t>
      </w:r>
    </w:p>
    <w:p w14:paraId="4F2E4080" w14:textId="77777777" w:rsidR="007B2D35" w:rsidRPr="0060176A" w:rsidRDefault="007B2D35" w:rsidP="007B2D35">
      <w:pPr>
        <w:pStyle w:val="ListParagraph"/>
        <w:rPr>
          <w:rFonts w:ascii="Arial" w:hAnsi="Arial" w:cs="Arial"/>
          <w:highlight w:val="yellow"/>
        </w:rPr>
      </w:pPr>
    </w:p>
    <w:p w14:paraId="19F965E2" w14:textId="5BD68A5E" w:rsidR="008A3AB5" w:rsidRDefault="008A3AB5" w:rsidP="008A3AB5">
      <w:pPr>
        <w:pStyle w:val="ListParagraph"/>
        <w:numPr>
          <w:ilvl w:val="1"/>
          <w:numId w:val="1"/>
        </w:numPr>
        <w:rPr>
          <w:rFonts w:ascii="Arial" w:hAnsi="Arial" w:cs="Arial"/>
        </w:rPr>
      </w:pPr>
      <w:r w:rsidRPr="00F35FA6">
        <w:rPr>
          <w:rFonts w:ascii="Arial" w:hAnsi="Arial" w:cs="Arial"/>
        </w:rPr>
        <w:t>Requires the Secretary of the Air Force to maintain a total active aircraft inventory of 2</w:t>
      </w:r>
      <w:r w:rsidR="00F35FA6" w:rsidRPr="00F35FA6">
        <w:rPr>
          <w:rFonts w:ascii="Arial" w:hAnsi="Arial" w:cs="Arial"/>
        </w:rPr>
        <w:t>7</w:t>
      </w:r>
      <w:r w:rsidRPr="00F35FA6">
        <w:rPr>
          <w:rFonts w:ascii="Arial" w:hAnsi="Arial" w:cs="Arial"/>
        </w:rPr>
        <w:t>9</w:t>
      </w:r>
      <w:r w:rsidR="00F35FA6" w:rsidRPr="00F35FA6">
        <w:rPr>
          <w:rFonts w:ascii="Arial" w:hAnsi="Arial" w:cs="Arial"/>
        </w:rPr>
        <w:t xml:space="preserve"> </w:t>
      </w:r>
      <w:r w:rsidRPr="00F35FA6">
        <w:rPr>
          <w:rFonts w:ascii="Arial" w:hAnsi="Arial" w:cs="Arial"/>
        </w:rPr>
        <w:t>C-130 aircraft</w:t>
      </w:r>
      <w:r w:rsidR="00F35FA6" w:rsidRPr="00F35FA6">
        <w:rPr>
          <w:rFonts w:ascii="Arial" w:hAnsi="Arial" w:cs="Arial"/>
        </w:rPr>
        <w:t xml:space="preserve"> through FY26, supports transitioning Ohio ANG 179</w:t>
      </w:r>
      <w:r w:rsidR="00F35FA6" w:rsidRPr="00F35FA6">
        <w:rPr>
          <w:rFonts w:ascii="Arial" w:hAnsi="Arial" w:cs="Arial"/>
          <w:vertAlign w:val="superscript"/>
        </w:rPr>
        <w:t>th</w:t>
      </w:r>
      <w:r w:rsidR="00F35FA6" w:rsidRPr="00F35FA6">
        <w:rPr>
          <w:rFonts w:ascii="Arial" w:hAnsi="Arial" w:cs="Arial"/>
        </w:rPr>
        <w:t xml:space="preserve"> wing to a Cyber Warfare Wing</w:t>
      </w:r>
    </w:p>
    <w:p w14:paraId="6A0EB9F7" w14:textId="77777777" w:rsidR="00A967C8" w:rsidRPr="00A967C8" w:rsidRDefault="00A967C8" w:rsidP="00A967C8">
      <w:pPr>
        <w:pStyle w:val="ListParagraph"/>
        <w:rPr>
          <w:rFonts w:ascii="Arial" w:hAnsi="Arial" w:cs="Arial"/>
        </w:rPr>
      </w:pPr>
    </w:p>
    <w:p w14:paraId="50871A74" w14:textId="0B969AE0" w:rsidR="00A967C8" w:rsidRDefault="00A967C8" w:rsidP="008A3AB5">
      <w:pPr>
        <w:pStyle w:val="ListParagraph"/>
        <w:numPr>
          <w:ilvl w:val="1"/>
          <w:numId w:val="1"/>
        </w:numPr>
        <w:rPr>
          <w:rFonts w:ascii="Arial" w:hAnsi="Arial" w:cs="Arial"/>
        </w:rPr>
      </w:pPr>
      <w:r>
        <w:rPr>
          <w:rFonts w:ascii="Arial" w:hAnsi="Arial" w:cs="Arial"/>
        </w:rPr>
        <w:t>Authorizes $169.7</w:t>
      </w:r>
      <w:r w:rsidR="00E07261">
        <w:rPr>
          <w:rFonts w:ascii="Arial" w:hAnsi="Arial" w:cs="Arial"/>
        </w:rPr>
        <w:t>M</w:t>
      </w:r>
      <w:r>
        <w:rPr>
          <w:rFonts w:ascii="Arial" w:hAnsi="Arial" w:cs="Arial"/>
        </w:rPr>
        <w:t xml:space="preserve"> for C-130H modifications for the Air Force</w:t>
      </w:r>
    </w:p>
    <w:p w14:paraId="480E47F0" w14:textId="77777777" w:rsidR="003654BF" w:rsidRPr="003654BF" w:rsidRDefault="003654BF" w:rsidP="003654BF">
      <w:pPr>
        <w:pStyle w:val="ListParagraph"/>
        <w:rPr>
          <w:rFonts w:ascii="Arial" w:hAnsi="Arial" w:cs="Arial"/>
        </w:rPr>
      </w:pPr>
    </w:p>
    <w:p w14:paraId="428A2084" w14:textId="02167A0D" w:rsidR="003654BF" w:rsidRPr="00F35FA6" w:rsidRDefault="003654BF" w:rsidP="008A3AB5">
      <w:pPr>
        <w:pStyle w:val="ListParagraph"/>
        <w:numPr>
          <w:ilvl w:val="1"/>
          <w:numId w:val="1"/>
        </w:numPr>
        <w:rPr>
          <w:rFonts w:ascii="Arial" w:hAnsi="Arial" w:cs="Arial"/>
        </w:rPr>
      </w:pPr>
      <w:r>
        <w:rPr>
          <w:rFonts w:ascii="Arial" w:hAnsi="Arial" w:cs="Arial"/>
        </w:rPr>
        <w:t>Requires report relating to the reduction of total number of tactical airlift aircraft by the Secretary</w:t>
      </w:r>
    </w:p>
    <w:p w14:paraId="4A79A0E0" w14:textId="77777777" w:rsidR="007B2D35" w:rsidRPr="0060176A" w:rsidRDefault="007B2D35" w:rsidP="007B2D35">
      <w:pPr>
        <w:rPr>
          <w:rFonts w:ascii="Arial" w:hAnsi="Arial" w:cs="Arial"/>
          <w:highlight w:val="yellow"/>
        </w:rPr>
      </w:pPr>
    </w:p>
    <w:p w14:paraId="492079ED" w14:textId="5C4EE1A1" w:rsidR="007B2D35" w:rsidRPr="00FF16C9" w:rsidRDefault="007B2D35" w:rsidP="008A3AB5">
      <w:pPr>
        <w:pStyle w:val="ListParagraph"/>
        <w:numPr>
          <w:ilvl w:val="1"/>
          <w:numId w:val="1"/>
        </w:numPr>
        <w:rPr>
          <w:rFonts w:ascii="Arial" w:hAnsi="Arial" w:cs="Arial"/>
        </w:rPr>
      </w:pPr>
      <w:r w:rsidRPr="00FF16C9">
        <w:rPr>
          <w:rFonts w:ascii="Arial" w:hAnsi="Arial" w:cs="Arial"/>
        </w:rPr>
        <w:t>Prohibits the reduction of A-10 aircraft by the Air Force in fiscal year 2022 and modifies a required report on close air support mission effectiveness</w:t>
      </w:r>
    </w:p>
    <w:p w14:paraId="0C75E33F" w14:textId="77777777" w:rsidR="00FB301D" w:rsidRPr="00FB301D" w:rsidRDefault="00FB301D" w:rsidP="00FB301D">
      <w:pPr>
        <w:pStyle w:val="ListParagraph"/>
        <w:rPr>
          <w:rFonts w:ascii="Arial" w:hAnsi="Arial" w:cs="Arial"/>
          <w:highlight w:val="yellow"/>
        </w:rPr>
      </w:pPr>
    </w:p>
    <w:p w14:paraId="5932C9D5" w14:textId="66BDAA2D" w:rsidR="00FB301D" w:rsidRPr="00FB301D" w:rsidRDefault="00FB301D" w:rsidP="008A3AB5">
      <w:pPr>
        <w:pStyle w:val="ListParagraph"/>
        <w:numPr>
          <w:ilvl w:val="1"/>
          <w:numId w:val="1"/>
        </w:numPr>
        <w:rPr>
          <w:rFonts w:ascii="Arial" w:hAnsi="Arial" w:cs="Arial"/>
        </w:rPr>
      </w:pPr>
      <w:r>
        <w:rPr>
          <w:rFonts w:ascii="Arial" w:hAnsi="Arial" w:cs="Arial"/>
        </w:rPr>
        <w:t xml:space="preserve">Extension on requiring the Secretary of the Air Force to submit a retirement report only if the Secretary is proposing to decrease the </w:t>
      </w:r>
      <w:r w:rsidR="00137DCC">
        <w:rPr>
          <w:rFonts w:ascii="Arial" w:hAnsi="Arial" w:cs="Arial"/>
        </w:rPr>
        <w:t>total active inventory or primary mission aircraft inventory below 1,970 or 1,145 respectively</w:t>
      </w:r>
    </w:p>
    <w:p w14:paraId="64EF6288" w14:textId="77777777" w:rsidR="002074B0" w:rsidRPr="00FB301D" w:rsidRDefault="002074B0" w:rsidP="002074B0">
      <w:pPr>
        <w:pStyle w:val="ListParagraph"/>
        <w:rPr>
          <w:rFonts w:ascii="Arial" w:hAnsi="Arial" w:cs="Arial"/>
        </w:rPr>
      </w:pPr>
    </w:p>
    <w:p w14:paraId="1C00C76D" w14:textId="08417828" w:rsidR="002074B0" w:rsidRPr="00A967C8" w:rsidRDefault="002074B0" w:rsidP="008A3AB5">
      <w:pPr>
        <w:pStyle w:val="ListParagraph"/>
        <w:numPr>
          <w:ilvl w:val="1"/>
          <w:numId w:val="1"/>
        </w:numPr>
        <w:rPr>
          <w:rFonts w:ascii="Arial" w:hAnsi="Arial" w:cs="Arial"/>
        </w:rPr>
      </w:pPr>
      <w:r w:rsidRPr="00A967C8">
        <w:rPr>
          <w:rFonts w:ascii="Arial" w:hAnsi="Arial" w:cs="Arial"/>
        </w:rPr>
        <w:t>Authorizes $</w:t>
      </w:r>
      <w:r w:rsidR="00A967C8" w:rsidRPr="00A967C8">
        <w:rPr>
          <w:rFonts w:ascii="Arial" w:hAnsi="Arial" w:cs="Arial"/>
        </w:rPr>
        <w:t>1.76</w:t>
      </w:r>
      <w:r w:rsidR="00E07261">
        <w:rPr>
          <w:rFonts w:ascii="Arial" w:hAnsi="Arial" w:cs="Arial"/>
        </w:rPr>
        <w:t>B</w:t>
      </w:r>
      <w:r w:rsidRPr="00A967C8">
        <w:rPr>
          <w:rFonts w:ascii="Arial" w:hAnsi="Arial" w:cs="Arial"/>
        </w:rPr>
        <w:t xml:space="preserve"> to purchase </w:t>
      </w:r>
      <w:r w:rsidR="00A967C8" w:rsidRPr="00A967C8">
        <w:rPr>
          <w:rFonts w:ascii="Arial" w:hAnsi="Arial" w:cs="Arial"/>
        </w:rPr>
        <w:t>17</w:t>
      </w:r>
      <w:r w:rsidRPr="00A967C8">
        <w:rPr>
          <w:rFonts w:ascii="Arial" w:hAnsi="Arial" w:cs="Arial"/>
        </w:rPr>
        <w:t xml:space="preserve"> F-15EX aircraft</w:t>
      </w:r>
      <w:r w:rsidR="00A967C8" w:rsidRPr="00A967C8">
        <w:rPr>
          <w:rFonts w:ascii="Arial" w:hAnsi="Arial" w:cs="Arial"/>
        </w:rPr>
        <w:t xml:space="preserve"> for the Air Force</w:t>
      </w:r>
    </w:p>
    <w:p w14:paraId="708E76E0" w14:textId="77777777" w:rsidR="007B2D35" w:rsidRPr="0060176A" w:rsidRDefault="007B2D35" w:rsidP="007B2D35">
      <w:pPr>
        <w:rPr>
          <w:rFonts w:ascii="Arial" w:hAnsi="Arial" w:cs="Arial"/>
          <w:highlight w:val="yellow"/>
        </w:rPr>
      </w:pPr>
    </w:p>
    <w:p w14:paraId="243989A1" w14:textId="40EE028B" w:rsidR="002074B0" w:rsidRPr="00073A74" w:rsidRDefault="002074B0" w:rsidP="008A3AB5">
      <w:pPr>
        <w:pStyle w:val="ListParagraph"/>
        <w:numPr>
          <w:ilvl w:val="1"/>
          <w:numId w:val="1"/>
        </w:numPr>
        <w:rPr>
          <w:rFonts w:ascii="Arial" w:hAnsi="Arial" w:cs="Arial"/>
        </w:rPr>
      </w:pPr>
      <w:r w:rsidRPr="00073A74">
        <w:rPr>
          <w:rFonts w:ascii="Arial" w:hAnsi="Arial" w:cs="Arial"/>
        </w:rPr>
        <w:t>Authorizes $</w:t>
      </w:r>
      <w:r w:rsidR="00073A74" w:rsidRPr="00073A74">
        <w:rPr>
          <w:rFonts w:ascii="Arial" w:hAnsi="Arial" w:cs="Arial"/>
        </w:rPr>
        <w:t>7</w:t>
      </w:r>
      <w:r w:rsidRPr="00073A74">
        <w:rPr>
          <w:rFonts w:ascii="Arial" w:hAnsi="Arial" w:cs="Arial"/>
        </w:rPr>
        <w:t>3</w:t>
      </w:r>
      <w:r w:rsidR="00073A74" w:rsidRPr="00073A74">
        <w:rPr>
          <w:rFonts w:ascii="Arial" w:hAnsi="Arial" w:cs="Arial"/>
        </w:rPr>
        <w:t>3</w:t>
      </w:r>
      <w:r w:rsidRPr="00073A74">
        <w:rPr>
          <w:rFonts w:ascii="Arial" w:hAnsi="Arial" w:cs="Arial"/>
        </w:rPr>
        <w:t>.2</w:t>
      </w:r>
      <w:r w:rsidR="00E07261">
        <w:rPr>
          <w:rFonts w:ascii="Arial" w:hAnsi="Arial" w:cs="Arial"/>
        </w:rPr>
        <w:t>M</w:t>
      </w:r>
      <w:r w:rsidRPr="00073A74">
        <w:rPr>
          <w:rFonts w:ascii="Arial" w:hAnsi="Arial" w:cs="Arial"/>
        </w:rPr>
        <w:t xml:space="preserve"> for F-16 modifications, including an increase of $</w:t>
      </w:r>
      <w:r w:rsidR="00073A74" w:rsidRPr="00073A74">
        <w:rPr>
          <w:rFonts w:ascii="Arial" w:hAnsi="Arial" w:cs="Arial"/>
        </w:rPr>
        <w:t>100</w:t>
      </w:r>
      <w:r w:rsidR="00E07261">
        <w:rPr>
          <w:rFonts w:ascii="Arial" w:hAnsi="Arial" w:cs="Arial"/>
        </w:rPr>
        <w:t>M</w:t>
      </w:r>
      <w:r w:rsidRPr="00073A74">
        <w:rPr>
          <w:rFonts w:ascii="Arial" w:hAnsi="Arial" w:cs="Arial"/>
        </w:rPr>
        <w:t xml:space="preserve"> for the procurement of additional AESA radar sets across the entire F-16 fleet.</w:t>
      </w:r>
    </w:p>
    <w:p w14:paraId="4381A8DE" w14:textId="77777777" w:rsidR="002074B0" w:rsidRPr="0060176A" w:rsidRDefault="002074B0" w:rsidP="002074B0">
      <w:pPr>
        <w:pStyle w:val="ListParagraph"/>
        <w:rPr>
          <w:rFonts w:ascii="Arial" w:hAnsi="Arial" w:cs="Arial"/>
          <w:highlight w:val="yellow"/>
        </w:rPr>
      </w:pPr>
    </w:p>
    <w:p w14:paraId="5B1C17E6" w14:textId="791B4669" w:rsidR="002074B0" w:rsidRPr="00A75904" w:rsidRDefault="002074B0" w:rsidP="008A3AB5">
      <w:pPr>
        <w:pStyle w:val="ListParagraph"/>
        <w:numPr>
          <w:ilvl w:val="1"/>
          <w:numId w:val="1"/>
        </w:numPr>
        <w:rPr>
          <w:rFonts w:ascii="Arial" w:hAnsi="Arial" w:cs="Arial"/>
        </w:rPr>
      </w:pPr>
      <w:r w:rsidRPr="00A75904">
        <w:rPr>
          <w:rFonts w:ascii="Arial" w:hAnsi="Arial" w:cs="Arial"/>
        </w:rPr>
        <w:t>Authorizes unfunded requirements as requested by the Chief of Staff of the Air Force</w:t>
      </w:r>
    </w:p>
    <w:p w14:paraId="2388A0E2" w14:textId="77777777" w:rsidR="00F70B32" w:rsidRDefault="00F70B32" w:rsidP="002A552E">
      <w:pPr>
        <w:rPr>
          <w:rFonts w:ascii="Arial" w:hAnsi="Arial" w:cs="Arial"/>
          <w:b/>
          <w:color w:val="54256B"/>
          <w:sz w:val="24"/>
          <w:szCs w:val="28"/>
        </w:rPr>
      </w:pPr>
    </w:p>
    <w:p w14:paraId="44C39835" w14:textId="630074AB" w:rsidR="005E052C" w:rsidRPr="008863F4" w:rsidRDefault="00145B3D" w:rsidP="002A552E">
      <w:pPr>
        <w:rPr>
          <w:rFonts w:ascii="Arial" w:hAnsi="Arial" w:cs="Arial"/>
          <w:b/>
          <w:color w:val="54256B"/>
          <w:sz w:val="24"/>
          <w:szCs w:val="28"/>
        </w:rPr>
      </w:pPr>
      <w:r w:rsidRPr="008863F4">
        <w:rPr>
          <w:rFonts w:ascii="Arial" w:hAnsi="Arial" w:cs="Arial"/>
          <w:b/>
          <w:color w:val="54256B"/>
          <w:sz w:val="24"/>
          <w:szCs w:val="28"/>
        </w:rPr>
        <w:t>J</w:t>
      </w:r>
      <w:r w:rsidR="005E052C" w:rsidRPr="008863F4">
        <w:rPr>
          <w:rFonts w:ascii="Arial" w:hAnsi="Arial" w:cs="Arial"/>
          <w:b/>
          <w:color w:val="54256B"/>
          <w:sz w:val="24"/>
          <w:szCs w:val="28"/>
        </w:rPr>
        <w:t>oint-Personnel</w:t>
      </w:r>
    </w:p>
    <w:p w14:paraId="1EB30352" w14:textId="77777777" w:rsidR="005E052C" w:rsidRPr="005E052C" w:rsidRDefault="005E052C" w:rsidP="005E052C">
      <w:pPr>
        <w:rPr>
          <w:rFonts w:ascii="Arial" w:hAnsi="Arial" w:cs="Arial"/>
        </w:rPr>
      </w:pPr>
    </w:p>
    <w:p w14:paraId="54932100" w14:textId="5A00D22D" w:rsidR="005E052C" w:rsidRPr="0060176A" w:rsidRDefault="00CD7CC4" w:rsidP="005E052C">
      <w:pPr>
        <w:pStyle w:val="ListParagraph"/>
        <w:numPr>
          <w:ilvl w:val="1"/>
          <w:numId w:val="1"/>
        </w:numPr>
        <w:rPr>
          <w:rFonts w:ascii="Arial" w:hAnsi="Arial" w:cs="Arial"/>
        </w:rPr>
      </w:pPr>
      <w:r w:rsidRPr="0060176A">
        <w:rPr>
          <w:rFonts w:ascii="Arial" w:hAnsi="Arial" w:cs="Arial"/>
        </w:rPr>
        <w:t>Requests</w:t>
      </w:r>
      <w:r w:rsidR="005E052C" w:rsidRPr="0060176A">
        <w:rPr>
          <w:rFonts w:ascii="Arial" w:hAnsi="Arial" w:cs="Arial"/>
        </w:rPr>
        <w:t xml:space="preserve"> a </w:t>
      </w:r>
      <w:r w:rsidRPr="0060176A">
        <w:rPr>
          <w:rFonts w:ascii="Arial" w:hAnsi="Arial" w:cs="Arial"/>
        </w:rPr>
        <w:t>2.7</w:t>
      </w:r>
      <w:r w:rsidR="005E052C" w:rsidRPr="0060176A">
        <w:rPr>
          <w:rFonts w:ascii="Arial" w:hAnsi="Arial" w:cs="Arial"/>
        </w:rPr>
        <w:t xml:space="preserve"> percent m</w:t>
      </w:r>
      <w:r w:rsidRPr="0060176A">
        <w:rPr>
          <w:rFonts w:ascii="Arial" w:hAnsi="Arial" w:cs="Arial"/>
        </w:rPr>
        <w:t>ilitary and civilian</w:t>
      </w:r>
      <w:r w:rsidR="005E052C" w:rsidRPr="0060176A">
        <w:rPr>
          <w:rFonts w:ascii="Arial" w:hAnsi="Arial" w:cs="Arial"/>
        </w:rPr>
        <w:t xml:space="preserve"> personnel pay raise</w:t>
      </w:r>
    </w:p>
    <w:p w14:paraId="6C8BF66A" w14:textId="13A6A1C8" w:rsidR="00596E61" w:rsidRPr="0060176A" w:rsidRDefault="00596E61" w:rsidP="00596E61">
      <w:pPr>
        <w:pStyle w:val="ListParagraph"/>
        <w:numPr>
          <w:ilvl w:val="2"/>
          <w:numId w:val="1"/>
        </w:numPr>
        <w:rPr>
          <w:rFonts w:ascii="Arial" w:hAnsi="Arial" w:cs="Arial"/>
        </w:rPr>
      </w:pPr>
      <w:r w:rsidRPr="0060176A">
        <w:rPr>
          <w:rFonts w:ascii="Arial" w:hAnsi="Arial" w:cs="Arial"/>
        </w:rPr>
        <w:t>.3</w:t>
      </w:r>
      <w:r w:rsidR="00D77A6E" w:rsidRPr="0060176A">
        <w:rPr>
          <w:rFonts w:ascii="Arial" w:hAnsi="Arial" w:cs="Arial"/>
        </w:rPr>
        <w:t>%</w:t>
      </w:r>
      <w:r w:rsidRPr="0060176A">
        <w:rPr>
          <w:rFonts w:ascii="Arial" w:hAnsi="Arial" w:cs="Arial"/>
        </w:rPr>
        <w:t xml:space="preserve"> less than FY21 levels</w:t>
      </w:r>
    </w:p>
    <w:p w14:paraId="4D12E315" w14:textId="5863CDD1" w:rsidR="00741C86" w:rsidRPr="0060176A" w:rsidRDefault="00741C86" w:rsidP="00596E61">
      <w:pPr>
        <w:pStyle w:val="ListParagraph"/>
        <w:numPr>
          <w:ilvl w:val="2"/>
          <w:numId w:val="1"/>
        </w:numPr>
        <w:rPr>
          <w:rFonts w:ascii="Arial" w:hAnsi="Arial" w:cs="Arial"/>
        </w:rPr>
      </w:pPr>
      <w:r w:rsidRPr="0060176A">
        <w:rPr>
          <w:rFonts w:ascii="Arial" w:hAnsi="Arial" w:cs="Arial"/>
        </w:rPr>
        <w:t>Consistent with PB Request</w:t>
      </w:r>
    </w:p>
    <w:p w14:paraId="07DBB075" w14:textId="77777777" w:rsidR="00D52E8C" w:rsidRPr="0060176A" w:rsidRDefault="00D52E8C" w:rsidP="00D52E8C">
      <w:pPr>
        <w:pStyle w:val="ListParagraph"/>
        <w:ind w:left="1080"/>
        <w:rPr>
          <w:rFonts w:ascii="Arial" w:hAnsi="Arial" w:cs="Arial"/>
          <w:highlight w:val="yellow"/>
        </w:rPr>
      </w:pPr>
    </w:p>
    <w:p w14:paraId="0285DEEB" w14:textId="120D30B4" w:rsidR="007B2D35" w:rsidRPr="004505B4" w:rsidRDefault="007B2D35" w:rsidP="007B2D35">
      <w:pPr>
        <w:pStyle w:val="ListParagraph"/>
        <w:numPr>
          <w:ilvl w:val="1"/>
          <w:numId w:val="1"/>
        </w:numPr>
        <w:rPr>
          <w:rFonts w:ascii="Arial" w:hAnsi="Arial" w:cs="Arial"/>
        </w:rPr>
      </w:pPr>
      <w:r w:rsidRPr="004505B4">
        <w:rPr>
          <w:rFonts w:ascii="Arial" w:hAnsi="Arial" w:cs="Arial"/>
        </w:rPr>
        <w:t>Requires parity in special and incentive pays for members of the reserve and active components</w:t>
      </w:r>
    </w:p>
    <w:p w14:paraId="1F1225B6" w14:textId="77777777" w:rsidR="00D52E8C" w:rsidRPr="0060176A" w:rsidRDefault="00D52E8C" w:rsidP="00D52E8C">
      <w:pPr>
        <w:pStyle w:val="ListParagraph"/>
        <w:rPr>
          <w:rFonts w:ascii="Arial" w:hAnsi="Arial" w:cs="Arial"/>
          <w:highlight w:val="yellow"/>
        </w:rPr>
      </w:pPr>
    </w:p>
    <w:p w14:paraId="52F8AC88" w14:textId="163D7310" w:rsidR="007B2D35" w:rsidRPr="00EF299B" w:rsidRDefault="007B2D35" w:rsidP="007B2D35">
      <w:pPr>
        <w:pStyle w:val="ListParagraph"/>
        <w:numPr>
          <w:ilvl w:val="1"/>
          <w:numId w:val="1"/>
        </w:numPr>
        <w:rPr>
          <w:rFonts w:ascii="Arial" w:hAnsi="Arial" w:cs="Arial"/>
        </w:rPr>
      </w:pPr>
      <w:r w:rsidRPr="00EF299B">
        <w:rPr>
          <w:rFonts w:ascii="Arial" w:hAnsi="Arial" w:cs="Arial"/>
        </w:rPr>
        <w:t>Extends through December 31, 2022, various expiring bonus and special pay authorities for military personnel, including special pay and bonus authorities for reserve personnel, military healthcare professionals, nuclear officers, and consolidated pay authorities for officer and enlisted personnel</w:t>
      </w:r>
    </w:p>
    <w:p w14:paraId="4E73EC47" w14:textId="77777777" w:rsidR="00D52E8C" w:rsidRPr="0060176A" w:rsidRDefault="00D52E8C" w:rsidP="00D52E8C">
      <w:pPr>
        <w:rPr>
          <w:rFonts w:ascii="Arial" w:hAnsi="Arial" w:cs="Arial"/>
          <w:highlight w:val="yellow"/>
        </w:rPr>
      </w:pPr>
    </w:p>
    <w:p w14:paraId="709B1BB6" w14:textId="77777777" w:rsidR="00F4327D" w:rsidRPr="00A2609E" w:rsidRDefault="007B2D35" w:rsidP="00F4327D">
      <w:pPr>
        <w:pStyle w:val="ListParagraph"/>
        <w:numPr>
          <w:ilvl w:val="1"/>
          <w:numId w:val="1"/>
        </w:numPr>
        <w:rPr>
          <w:rFonts w:ascii="Arial" w:hAnsi="Arial" w:cs="Arial"/>
        </w:rPr>
      </w:pPr>
      <w:r w:rsidRPr="00A2609E">
        <w:rPr>
          <w:rFonts w:ascii="Arial" w:hAnsi="Arial" w:cs="Arial"/>
        </w:rPr>
        <w:t>Authorizes increased funding for man-portable radiological detection systems for National Guard Chemical, Biological, Radiological, Nuclear (CBRN) response teams</w:t>
      </w:r>
    </w:p>
    <w:p w14:paraId="09830271" w14:textId="77777777" w:rsidR="00F4327D" w:rsidRPr="00F4327D" w:rsidRDefault="00F4327D" w:rsidP="00F4327D">
      <w:pPr>
        <w:pStyle w:val="ListParagraph"/>
        <w:rPr>
          <w:rFonts w:ascii="Arial" w:hAnsi="Arial" w:cs="Arial"/>
          <w:highlight w:val="yellow"/>
        </w:rPr>
      </w:pPr>
    </w:p>
    <w:p w14:paraId="40235C28" w14:textId="51F04E45" w:rsidR="00F4327D" w:rsidRDefault="00F4327D" w:rsidP="00F4327D">
      <w:pPr>
        <w:pStyle w:val="ListParagraph"/>
        <w:numPr>
          <w:ilvl w:val="1"/>
          <w:numId w:val="1"/>
        </w:numPr>
        <w:rPr>
          <w:rFonts w:ascii="Arial" w:hAnsi="Arial" w:cs="Arial"/>
        </w:rPr>
      </w:pPr>
      <w:r w:rsidRPr="00F4327D">
        <w:rPr>
          <w:rFonts w:ascii="Arial" w:hAnsi="Arial" w:cs="Arial"/>
        </w:rPr>
        <w:t>Requires DoD to assess the feasibility of increasing National Guard support to Taiwan</w:t>
      </w:r>
    </w:p>
    <w:p w14:paraId="53B4B2D3" w14:textId="77777777" w:rsidR="00A434BF" w:rsidRPr="00A434BF" w:rsidRDefault="00A434BF" w:rsidP="00A434BF">
      <w:pPr>
        <w:pStyle w:val="ListParagraph"/>
        <w:rPr>
          <w:rFonts w:ascii="Arial" w:hAnsi="Arial" w:cs="Arial"/>
        </w:rPr>
      </w:pPr>
    </w:p>
    <w:p w14:paraId="0AF77E4B" w14:textId="4FB3E86C" w:rsidR="00A434BF" w:rsidRPr="00F4327D" w:rsidRDefault="00EE62D2" w:rsidP="00F4327D">
      <w:pPr>
        <w:pStyle w:val="ListParagraph"/>
        <w:numPr>
          <w:ilvl w:val="1"/>
          <w:numId w:val="1"/>
        </w:numPr>
        <w:rPr>
          <w:rFonts w:ascii="Arial" w:hAnsi="Arial" w:cs="Arial"/>
        </w:rPr>
      </w:pPr>
      <w:r w:rsidRPr="00EE62D2">
        <w:rPr>
          <w:rFonts w:ascii="Arial" w:hAnsi="Arial" w:cs="Arial"/>
        </w:rPr>
        <w:t xml:space="preserve">Limits number of temporary military technicians (dual-status) </w:t>
      </w:r>
      <w:r>
        <w:rPr>
          <w:rFonts w:ascii="Arial" w:hAnsi="Arial" w:cs="Arial"/>
        </w:rPr>
        <w:t>to</w:t>
      </w:r>
      <w:r w:rsidRPr="00EE62D2">
        <w:rPr>
          <w:rFonts w:ascii="Arial" w:hAnsi="Arial" w:cs="Arial"/>
        </w:rPr>
        <w:t xml:space="preserve"> not exceed 25 percent of the total authorized number </w:t>
      </w:r>
      <w:r>
        <w:rPr>
          <w:rFonts w:ascii="Arial" w:hAnsi="Arial" w:cs="Arial"/>
        </w:rPr>
        <w:t>of dual-status technicians</w:t>
      </w:r>
    </w:p>
    <w:p w14:paraId="50147844" w14:textId="77777777" w:rsidR="004505B4" w:rsidRPr="004505B4" w:rsidRDefault="004505B4" w:rsidP="004505B4">
      <w:pPr>
        <w:pStyle w:val="ListParagraph"/>
        <w:rPr>
          <w:rFonts w:ascii="Arial" w:hAnsi="Arial" w:cs="Arial"/>
          <w:highlight w:val="yellow"/>
        </w:rPr>
      </w:pPr>
    </w:p>
    <w:p w14:paraId="375196D7" w14:textId="0FD33F7F" w:rsidR="004505B4" w:rsidRDefault="004505B4" w:rsidP="004505B4">
      <w:pPr>
        <w:pStyle w:val="ListParagraph"/>
        <w:numPr>
          <w:ilvl w:val="1"/>
          <w:numId w:val="1"/>
        </w:numPr>
        <w:rPr>
          <w:rFonts w:ascii="Arial" w:hAnsi="Arial" w:cs="Arial"/>
        </w:rPr>
      </w:pPr>
      <w:r w:rsidRPr="004505B4">
        <w:rPr>
          <w:rFonts w:ascii="Arial" w:hAnsi="Arial" w:cs="Arial"/>
        </w:rPr>
        <w:t>Prohibits private funds from being used to fund any State’s National Guard deployment in another state, except for natural disaster emergencies</w:t>
      </w:r>
    </w:p>
    <w:p w14:paraId="0916E460" w14:textId="77777777" w:rsidR="00A75904" w:rsidRPr="00A75904" w:rsidRDefault="00A75904" w:rsidP="00A75904">
      <w:pPr>
        <w:pStyle w:val="ListParagraph"/>
        <w:rPr>
          <w:rFonts w:ascii="Arial" w:hAnsi="Arial" w:cs="Arial"/>
        </w:rPr>
      </w:pPr>
    </w:p>
    <w:p w14:paraId="3DA1F3E8" w14:textId="20F6AD1D" w:rsidR="00A75904" w:rsidRPr="004505B4" w:rsidRDefault="00A75904" w:rsidP="004505B4">
      <w:pPr>
        <w:pStyle w:val="ListParagraph"/>
        <w:numPr>
          <w:ilvl w:val="1"/>
          <w:numId w:val="1"/>
        </w:numPr>
        <w:rPr>
          <w:rFonts w:ascii="Arial" w:hAnsi="Arial" w:cs="Arial"/>
        </w:rPr>
      </w:pPr>
      <w:r>
        <w:rPr>
          <w:rFonts w:ascii="Arial" w:hAnsi="Arial" w:cs="Arial"/>
        </w:rPr>
        <w:t>Authorizes unfunded requirements as requested by the Chief, National Guard Bureau</w:t>
      </w:r>
    </w:p>
    <w:p w14:paraId="426924DE" w14:textId="77777777" w:rsidR="00731011" w:rsidRDefault="00731011" w:rsidP="00731011">
      <w:pPr>
        <w:rPr>
          <w:rFonts w:ascii="Arial" w:hAnsi="Arial" w:cs="Arial"/>
        </w:rPr>
      </w:pPr>
    </w:p>
    <w:p w14:paraId="22D15531" w14:textId="77777777" w:rsidR="00731011" w:rsidRDefault="00731011" w:rsidP="00145B3D">
      <w:pPr>
        <w:rPr>
          <w:rFonts w:ascii="Arial" w:hAnsi="Arial" w:cs="Arial"/>
        </w:rPr>
      </w:pPr>
    </w:p>
    <w:p w14:paraId="4A8821AB" w14:textId="77777777" w:rsidR="00316A85" w:rsidRDefault="00316A85" w:rsidP="006445A4">
      <w:pPr>
        <w:rPr>
          <w:rFonts w:ascii="Arial" w:hAnsi="Arial" w:cs="Arial"/>
        </w:rPr>
      </w:pPr>
    </w:p>
    <w:p w14:paraId="7D65A7A2" w14:textId="77777777" w:rsidR="00B7618A" w:rsidRDefault="00B7618A" w:rsidP="002A552E">
      <w:pPr>
        <w:jc w:val="right"/>
        <w:rPr>
          <w:rFonts w:ascii="Arial" w:hAnsi="Arial" w:cs="Arial"/>
          <w:b/>
          <w:color w:val="1A3866"/>
          <w:szCs w:val="24"/>
        </w:rPr>
      </w:pPr>
    </w:p>
    <w:p w14:paraId="1A729282" w14:textId="77777777" w:rsidR="00B7618A" w:rsidRDefault="00B7618A" w:rsidP="002A552E">
      <w:pPr>
        <w:jc w:val="right"/>
        <w:rPr>
          <w:rFonts w:ascii="Arial" w:hAnsi="Arial" w:cs="Arial"/>
          <w:b/>
          <w:color w:val="1A3866"/>
          <w:szCs w:val="24"/>
        </w:rPr>
      </w:pPr>
    </w:p>
    <w:p w14:paraId="15498946" w14:textId="77777777" w:rsidR="00073A74" w:rsidRDefault="00073A74" w:rsidP="002A552E">
      <w:pPr>
        <w:jc w:val="right"/>
        <w:rPr>
          <w:rFonts w:ascii="Arial" w:hAnsi="Arial" w:cs="Arial"/>
          <w:b/>
          <w:color w:val="1A3866"/>
          <w:szCs w:val="24"/>
        </w:rPr>
      </w:pPr>
    </w:p>
    <w:p w14:paraId="1BB1B60D" w14:textId="77777777" w:rsidR="00073A74" w:rsidRDefault="00073A74" w:rsidP="002A552E">
      <w:pPr>
        <w:jc w:val="right"/>
        <w:rPr>
          <w:rFonts w:ascii="Arial" w:hAnsi="Arial" w:cs="Arial"/>
          <w:b/>
          <w:color w:val="1A3866"/>
          <w:szCs w:val="24"/>
        </w:rPr>
      </w:pPr>
    </w:p>
    <w:p w14:paraId="594C7A8D" w14:textId="77777777" w:rsidR="00073A74" w:rsidRDefault="00073A74" w:rsidP="002A552E">
      <w:pPr>
        <w:jc w:val="right"/>
        <w:rPr>
          <w:rFonts w:ascii="Arial" w:hAnsi="Arial" w:cs="Arial"/>
          <w:b/>
          <w:color w:val="1A3866"/>
          <w:szCs w:val="24"/>
        </w:rPr>
      </w:pPr>
    </w:p>
    <w:p w14:paraId="1AB8D122" w14:textId="77777777" w:rsidR="00073A74" w:rsidRDefault="00073A74" w:rsidP="002A552E">
      <w:pPr>
        <w:jc w:val="right"/>
        <w:rPr>
          <w:rFonts w:ascii="Arial" w:hAnsi="Arial" w:cs="Arial"/>
          <w:b/>
          <w:color w:val="1A3866"/>
          <w:szCs w:val="24"/>
        </w:rPr>
      </w:pPr>
    </w:p>
    <w:p w14:paraId="7433ABE5" w14:textId="77777777" w:rsidR="00073A74" w:rsidRDefault="00073A74" w:rsidP="002A552E">
      <w:pPr>
        <w:jc w:val="right"/>
        <w:rPr>
          <w:rFonts w:ascii="Arial" w:hAnsi="Arial" w:cs="Arial"/>
          <w:b/>
          <w:color w:val="1A3866"/>
          <w:szCs w:val="24"/>
        </w:rPr>
      </w:pPr>
    </w:p>
    <w:p w14:paraId="78A9BE6F" w14:textId="77777777" w:rsidR="00073A74" w:rsidRDefault="00073A74" w:rsidP="002A552E">
      <w:pPr>
        <w:jc w:val="right"/>
        <w:rPr>
          <w:rFonts w:ascii="Arial" w:hAnsi="Arial" w:cs="Arial"/>
          <w:b/>
          <w:color w:val="1A3866"/>
          <w:szCs w:val="24"/>
        </w:rPr>
      </w:pPr>
    </w:p>
    <w:p w14:paraId="277DC2D5" w14:textId="77777777" w:rsidR="00073A74" w:rsidRDefault="00073A74" w:rsidP="002A552E">
      <w:pPr>
        <w:jc w:val="right"/>
        <w:rPr>
          <w:rFonts w:ascii="Arial" w:hAnsi="Arial" w:cs="Arial"/>
          <w:b/>
          <w:color w:val="1A3866"/>
          <w:szCs w:val="24"/>
        </w:rPr>
      </w:pPr>
    </w:p>
    <w:p w14:paraId="6CDCB9D9" w14:textId="77777777" w:rsidR="0051411D" w:rsidRDefault="0051411D" w:rsidP="00073A74">
      <w:pPr>
        <w:spacing w:after="160" w:line="259" w:lineRule="auto"/>
        <w:jc w:val="center"/>
        <w:rPr>
          <w:rFonts w:eastAsia="Calibri"/>
          <w:b/>
          <w:bCs/>
          <w:color w:val="002060"/>
          <w:sz w:val="28"/>
          <w:szCs w:val="28"/>
        </w:rPr>
      </w:pPr>
    </w:p>
    <w:p w14:paraId="71C8A3A6" w14:textId="77777777" w:rsidR="0051411D" w:rsidRDefault="0051411D" w:rsidP="00073A74">
      <w:pPr>
        <w:spacing w:after="160" w:line="259" w:lineRule="auto"/>
        <w:jc w:val="center"/>
        <w:rPr>
          <w:rFonts w:eastAsia="Calibri"/>
          <w:b/>
          <w:bCs/>
          <w:color w:val="002060"/>
          <w:sz w:val="28"/>
          <w:szCs w:val="28"/>
        </w:rPr>
      </w:pPr>
    </w:p>
    <w:p w14:paraId="2907BEBD" w14:textId="77777777" w:rsidR="0051411D" w:rsidRDefault="0051411D" w:rsidP="00073A74">
      <w:pPr>
        <w:spacing w:after="160" w:line="259" w:lineRule="auto"/>
        <w:jc w:val="center"/>
        <w:rPr>
          <w:rFonts w:eastAsia="Calibri"/>
          <w:b/>
          <w:bCs/>
          <w:color w:val="002060"/>
          <w:sz w:val="28"/>
          <w:szCs w:val="28"/>
        </w:rPr>
      </w:pPr>
    </w:p>
    <w:p w14:paraId="40A78758" w14:textId="77777777" w:rsidR="0051411D" w:rsidRDefault="0051411D" w:rsidP="00073A74">
      <w:pPr>
        <w:spacing w:after="160" w:line="259" w:lineRule="auto"/>
        <w:jc w:val="center"/>
        <w:rPr>
          <w:rFonts w:eastAsia="Calibri"/>
          <w:b/>
          <w:bCs/>
          <w:color w:val="002060"/>
          <w:sz w:val="28"/>
          <w:szCs w:val="28"/>
        </w:rPr>
      </w:pPr>
    </w:p>
    <w:p w14:paraId="7B030830" w14:textId="77777777" w:rsidR="0051411D" w:rsidRDefault="0051411D" w:rsidP="00073A74">
      <w:pPr>
        <w:spacing w:after="160" w:line="259" w:lineRule="auto"/>
        <w:jc w:val="center"/>
        <w:rPr>
          <w:rFonts w:eastAsia="Calibri"/>
          <w:b/>
          <w:bCs/>
          <w:color w:val="002060"/>
          <w:sz w:val="28"/>
          <w:szCs w:val="28"/>
        </w:rPr>
      </w:pPr>
    </w:p>
    <w:p w14:paraId="3B5AF6B4" w14:textId="77777777" w:rsidR="0051411D" w:rsidRDefault="0051411D" w:rsidP="00073A74">
      <w:pPr>
        <w:spacing w:after="160" w:line="259" w:lineRule="auto"/>
        <w:jc w:val="center"/>
        <w:rPr>
          <w:rFonts w:eastAsia="Calibri"/>
          <w:b/>
          <w:bCs/>
          <w:color w:val="002060"/>
          <w:sz w:val="28"/>
          <w:szCs w:val="28"/>
        </w:rPr>
      </w:pPr>
    </w:p>
    <w:p w14:paraId="2ED70B5F" w14:textId="77777777" w:rsidR="0051411D" w:rsidRDefault="0051411D" w:rsidP="00073A74">
      <w:pPr>
        <w:spacing w:after="160" w:line="259" w:lineRule="auto"/>
        <w:jc w:val="center"/>
        <w:rPr>
          <w:rFonts w:eastAsia="Calibri"/>
          <w:b/>
          <w:bCs/>
          <w:color w:val="002060"/>
          <w:sz w:val="28"/>
          <w:szCs w:val="28"/>
        </w:rPr>
      </w:pPr>
    </w:p>
    <w:p w14:paraId="38964A95" w14:textId="77777777" w:rsidR="0051411D" w:rsidRDefault="0051411D" w:rsidP="00073A74">
      <w:pPr>
        <w:spacing w:after="160" w:line="259" w:lineRule="auto"/>
        <w:jc w:val="center"/>
        <w:rPr>
          <w:rFonts w:eastAsia="Calibri"/>
          <w:b/>
          <w:bCs/>
          <w:color w:val="002060"/>
          <w:sz w:val="28"/>
          <w:szCs w:val="28"/>
        </w:rPr>
      </w:pPr>
    </w:p>
    <w:p w14:paraId="485D8DDC" w14:textId="77777777" w:rsidR="0051411D" w:rsidRDefault="0051411D" w:rsidP="00073A74">
      <w:pPr>
        <w:spacing w:after="160" w:line="259" w:lineRule="auto"/>
        <w:jc w:val="center"/>
        <w:rPr>
          <w:rFonts w:eastAsia="Calibri"/>
          <w:b/>
          <w:bCs/>
          <w:color w:val="002060"/>
          <w:sz w:val="28"/>
          <w:szCs w:val="28"/>
        </w:rPr>
      </w:pPr>
    </w:p>
    <w:p w14:paraId="5EC05CBB" w14:textId="77777777" w:rsidR="0051411D" w:rsidRDefault="0051411D" w:rsidP="00073A74">
      <w:pPr>
        <w:spacing w:after="160" w:line="259" w:lineRule="auto"/>
        <w:jc w:val="center"/>
        <w:rPr>
          <w:rFonts w:eastAsia="Calibri"/>
          <w:b/>
          <w:bCs/>
          <w:color w:val="002060"/>
          <w:sz w:val="28"/>
          <w:szCs w:val="28"/>
        </w:rPr>
      </w:pPr>
    </w:p>
    <w:p w14:paraId="1C250226" w14:textId="77777777" w:rsidR="0051411D" w:rsidRDefault="0051411D" w:rsidP="00073A74">
      <w:pPr>
        <w:spacing w:after="160" w:line="259" w:lineRule="auto"/>
        <w:jc w:val="center"/>
        <w:rPr>
          <w:rFonts w:eastAsia="Calibri"/>
          <w:b/>
          <w:bCs/>
          <w:color w:val="002060"/>
          <w:sz w:val="28"/>
          <w:szCs w:val="28"/>
        </w:rPr>
      </w:pPr>
    </w:p>
    <w:p w14:paraId="28C2630D" w14:textId="77777777" w:rsidR="00E07261" w:rsidRDefault="00E07261" w:rsidP="00073A74">
      <w:pPr>
        <w:spacing w:after="160" w:line="259" w:lineRule="auto"/>
        <w:jc w:val="center"/>
        <w:rPr>
          <w:rFonts w:eastAsia="Calibri"/>
          <w:b/>
          <w:bCs/>
          <w:color w:val="002060"/>
          <w:sz w:val="28"/>
          <w:szCs w:val="28"/>
        </w:rPr>
      </w:pPr>
    </w:p>
    <w:p w14:paraId="17CB021F" w14:textId="77777777" w:rsidR="0051411D" w:rsidRDefault="0051411D" w:rsidP="00073A74">
      <w:pPr>
        <w:spacing w:after="160" w:line="259" w:lineRule="auto"/>
        <w:jc w:val="center"/>
        <w:rPr>
          <w:rFonts w:eastAsia="Calibri"/>
          <w:b/>
          <w:bCs/>
          <w:color w:val="002060"/>
          <w:sz w:val="28"/>
          <w:szCs w:val="28"/>
        </w:rPr>
      </w:pPr>
    </w:p>
    <w:p w14:paraId="1133A506" w14:textId="77777777" w:rsidR="0051411D" w:rsidRDefault="0051411D" w:rsidP="00073A74">
      <w:pPr>
        <w:spacing w:after="160" w:line="259" w:lineRule="auto"/>
        <w:jc w:val="center"/>
        <w:rPr>
          <w:rFonts w:eastAsia="Calibri"/>
          <w:b/>
          <w:bCs/>
          <w:color w:val="002060"/>
          <w:sz w:val="28"/>
          <w:szCs w:val="28"/>
        </w:rPr>
      </w:pPr>
    </w:p>
    <w:p w14:paraId="41028309" w14:textId="52B3C054" w:rsidR="00341DF1" w:rsidRPr="00341DF1" w:rsidRDefault="00341DF1" w:rsidP="00073A74">
      <w:pPr>
        <w:spacing w:after="160" w:line="259" w:lineRule="auto"/>
        <w:jc w:val="center"/>
        <w:rPr>
          <w:rFonts w:eastAsia="Calibri"/>
          <w:b/>
          <w:bCs/>
          <w:color w:val="002060"/>
          <w:sz w:val="28"/>
          <w:szCs w:val="28"/>
        </w:rPr>
      </w:pPr>
      <w:r w:rsidRPr="00341DF1">
        <w:rPr>
          <w:rFonts w:eastAsia="Calibri"/>
          <w:b/>
          <w:bCs/>
          <w:color w:val="002060"/>
          <w:sz w:val="28"/>
          <w:szCs w:val="28"/>
        </w:rPr>
        <w:lastRenderedPageBreak/>
        <w:t>Legislative Provisions</w:t>
      </w:r>
    </w:p>
    <w:p w14:paraId="1869B9ED" w14:textId="77777777" w:rsidR="00341DF1" w:rsidRPr="00341DF1" w:rsidRDefault="00341DF1" w:rsidP="00341DF1">
      <w:pPr>
        <w:spacing w:after="160" w:line="259" w:lineRule="auto"/>
        <w:jc w:val="center"/>
        <w:rPr>
          <w:rFonts w:eastAsia="Calibri"/>
          <w:b/>
          <w:bCs/>
          <w:color w:val="5E6E3F"/>
          <w:sz w:val="28"/>
          <w:szCs w:val="28"/>
        </w:rPr>
      </w:pPr>
      <w:r w:rsidRPr="00341DF1">
        <w:rPr>
          <w:rFonts w:eastAsia="Calibri"/>
          <w:b/>
          <w:bCs/>
          <w:color w:val="5E6E3F"/>
          <w:sz w:val="28"/>
          <w:szCs w:val="28"/>
        </w:rPr>
        <w:t>Army National Guard</w:t>
      </w:r>
    </w:p>
    <w:p w14:paraId="2B0E81C8" w14:textId="77777777" w:rsidR="00341DF1" w:rsidRPr="00341DF1" w:rsidRDefault="00341DF1" w:rsidP="00341DF1">
      <w:pPr>
        <w:spacing w:after="160" w:line="259" w:lineRule="auto"/>
        <w:rPr>
          <w:rFonts w:eastAsia="Calibri" w:cs="Calibri"/>
          <w:b/>
          <w:bCs/>
          <w:color w:val="002060"/>
        </w:rPr>
      </w:pPr>
      <w:r w:rsidRPr="00341DF1">
        <w:rPr>
          <w:rFonts w:eastAsia="Calibri" w:cs="Calibri"/>
          <w:b/>
          <w:bCs/>
          <w:color w:val="002060"/>
        </w:rPr>
        <w:t>Sec. 514. Implementation of certain recommendations regarding use of unmanned aircraft systems by the National Guard.</w:t>
      </w:r>
    </w:p>
    <w:p w14:paraId="66959079" w14:textId="77777777" w:rsidR="00341DF1" w:rsidRPr="00341DF1" w:rsidRDefault="00341DF1" w:rsidP="00341DF1">
      <w:pPr>
        <w:spacing w:after="160" w:line="259" w:lineRule="auto"/>
        <w:rPr>
          <w:rFonts w:eastAsia="Calibri" w:cs="Calibri"/>
        </w:rPr>
      </w:pPr>
      <w:r w:rsidRPr="00341DF1">
        <w:rPr>
          <w:rFonts w:eastAsia="Calibri" w:cs="Calibri"/>
        </w:rPr>
        <w:t>This section requires the Secretary of Defense to implement, not later than September 30, 2022, certain recommendations provided by the Secretary to the congressional defense committees on the use of unmanned aircraft systems by the National Guard.</w:t>
      </w:r>
    </w:p>
    <w:p w14:paraId="12D4625A" w14:textId="77777777" w:rsidR="00341DF1" w:rsidRPr="00341DF1" w:rsidRDefault="00341DF1" w:rsidP="00341DF1">
      <w:pPr>
        <w:spacing w:after="160" w:line="259" w:lineRule="auto"/>
        <w:rPr>
          <w:rFonts w:eastAsia="Calibri" w:cs="Calibri"/>
          <w:b/>
          <w:bCs/>
          <w:color w:val="002060"/>
        </w:rPr>
      </w:pPr>
      <w:r w:rsidRPr="00341DF1">
        <w:rPr>
          <w:rFonts w:eastAsia="Calibri" w:cs="Calibri"/>
          <w:b/>
          <w:bCs/>
          <w:color w:val="002060"/>
        </w:rPr>
        <w:t>Sec. 1044. Congressional notification of significant Army force structure changes.</w:t>
      </w:r>
    </w:p>
    <w:p w14:paraId="78CDDBDA" w14:textId="77777777" w:rsidR="00341DF1" w:rsidRPr="00341DF1" w:rsidRDefault="00341DF1" w:rsidP="00341DF1">
      <w:pPr>
        <w:spacing w:after="160" w:line="259" w:lineRule="auto"/>
        <w:rPr>
          <w:rFonts w:eastAsia="Calibri" w:cs="Calibri"/>
        </w:rPr>
      </w:pPr>
      <w:r w:rsidRPr="00341DF1">
        <w:rPr>
          <w:rFonts w:eastAsia="Calibri" w:cs="Calibri"/>
        </w:rPr>
        <w:t>This section requires the Secretary of Defense or Secretary of the Army to notify the congressional defense committees of plans to make significant changes to Army force structure, including the establishment or stationing of new or experimental units of significance.</w:t>
      </w:r>
    </w:p>
    <w:p w14:paraId="0C782D24" w14:textId="77777777" w:rsidR="00341DF1" w:rsidRPr="00341DF1" w:rsidRDefault="00341DF1" w:rsidP="00341DF1">
      <w:pPr>
        <w:spacing w:after="160" w:line="259" w:lineRule="auto"/>
        <w:jc w:val="center"/>
        <w:rPr>
          <w:rFonts w:eastAsia="Calibri"/>
          <w:b/>
          <w:bCs/>
          <w:color w:val="406AAF"/>
          <w:sz w:val="28"/>
          <w:szCs w:val="28"/>
        </w:rPr>
      </w:pPr>
      <w:r w:rsidRPr="00341DF1">
        <w:rPr>
          <w:rFonts w:eastAsia="Calibri"/>
          <w:b/>
          <w:bCs/>
          <w:color w:val="406AAF"/>
          <w:sz w:val="28"/>
          <w:szCs w:val="28"/>
        </w:rPr>
        <w:t>Air National Guard</w:t>
      </w:r>
    </w:p>
    <w:p w14:paraId="796863C4" w14:textId="77777777" w:rsidR="00341DF1" w:rsidRPr="00341DF1" w:rsidRDefault="00341DF1" w:rsidP="00341DF1">
      <w:pPr>
        <w:spacing w:after="160" w:line="259" w:lineRule="auto"/>
        <w:rPr>
          <w:rFonts w:eastAsia="Calibri" w:cs="Calibri"/>
          <w:b/>
          <w:bCs/>
          <w:color w:val="002060"/>
        </w:rPr>
      </w:pPr>
      <w:r w:rsidRPr="00341DF1">
        <w:rPr>
          <w:rFonts w:eastAsia="Calibri" w:cs="Calibri"/>
          <w:b/>
          <w:bCs/>
          <w:color w:val="002060"/>
        </w:rPr>
        <w:t>Sec. 131. Extension of inventory requirement for Air Force fighter aircraft.</w:t>
      </w:r>
    </w:p>
    <w:p w14:paraId="34C83E0E" w14:textId="77777777" w:rsidR="00341DF1" w:rsidRPr="00341DF1" w:rsidRDefault="00341DF1" w:rsidP="00341DF1">
      <w:pPr>
        <w:spacing w:after="160" w:line="259" w:lineRule="auto"/>
        <w:rPr>
          <w:rFonts w:eastAsia="Calibri" w:cs="Calibri"/>
        </w:rPr>
      </w:pPr>
      <w:r w:rsidRPr="00341DF1">
        <w:rPr>
          <w:rFonts w:eastAsia="Calibri" w:cs="Calibri"/>
        </w:rPr>
        <w:t>This section extends the requirement to maintain a minimum capacity of Air Force fighter aircraft and requires the Secretary of the Air Force to submit with the budget request the retirement report, only if the Secretary is proposing to decrease the total active inventory or the primary mission aircraft inventory below 1,970 or 1,145, respectively.</w:t>
      </w:r>
    </w:p>
    <w:p w14:paraId="01016FA3" w14:textId="77777777" w:rsidR="00341DF1" w:rsidRPr="00341DF1" w:rsidRDefault="00341DF1" w:rsidP="00341DF1">
      <w:pPr>
        <w:spacing w:after="160" w:line="259" w:lineRule="auto"/>
        <w:rPr>
          <w:rFonts w:eastAsia="Calibri" w:cs="Calibri"/>
          <w:b/>
          <w:bCs/>
          <w:color w:val="002060"/>
        </w:rPr>
      </w:pPr>
      <w:r w:rsidRPr="00341DF1">
        <w:rPr>
          <w:rFonts w:eastAsia="Calibri" w:cs="Calibri"/>
          <w:b/>
          <w:bCs/>
          <w:color w:val="002060"/>
        </w:rPr>
        <w:t>Sec. 134. Prohibition on use of funds for retirement of A-10 aircraft.</w:t>
      </w:r>
    </w:p>
    <w:p w14:paraId="2F247DCF" w14:textId="77777777" w:rsidR="00341DF1" w:rsidRPr="00341DF1" w:rsidRDefault="00341DF1" w:rsidP="00341DF1">
      <w:pPr>
        <w:spacing w:after="160" w:line="259" w:lineRule="auto"/>
        <w:rPr>
          <w:rFonts w:eastAsia="Calibri" w:cs="Calibri"/>
        </w:rPr>
      </w:pPr>
      <w:r w:rsidRPr="00341DF1">
        <w:rPr>
          <w:rFonts w:eastAsia="Calibri" w:cs="Calibri"/>
        </w:rPr>
        <w:t>This section prevents the Secretary of the Air Force from retiring A-10 aircraft during fiscal year 2022 and would add specific information that would be required in the report on the comparison of A-10 and F-35 aircraft in the close air support mission.</w:t>
      </w:r>
    </w:p>
    <w:p w14:paraId="25FB2D84" w14:textId="77777777" w:rsidR="00341DF1" w:rsidRPr="00341DF1" w:rsidRDefault="00341DF1" w:rsidP="00341DF1">
      <w:pPr>
        <w:spacing w:after="160" w:line="259" w:lineRule="auto"/>
        <w:rPr>
          <w:rFonts w:eastAsia="Calibri" w:cs="Calibri"/>
          <w:b/>
          <w:bCs/>
          <w:color w:val="002060"/>
        </w:rPr>
      </w:pPr>
      <w:r w:rsidRPr="00341DF1">
        <w:rPr>
          <w:rFonts w:eastAsia="Calibri" w:cs="Calibri"/>
          <w:b/>
          <w:bCs/>
          <w:color w:val="002060"/>
        </w:rPr>
        <w:t>Sec. 137. Inventory requirements and limitations relating to certain air refueling tanker aircraft.</w:t>
      </w:r>
    </w:p>
    <w:p w14:paraId="300DF297" w14:textId="77777777" w:rsidR="00341DF1" w:rsidRPr="00341DF1" w:rsidRDefault="00341DF1" w:rsidP="00341DF1">
      <w:pPr>
        <w:spacing w:after="160" w:line="259" w:lineRule="auto"/>
        <w:rPr>
          <w:rFonts w:eastAsia="Calibri" w:cs="Calibri"/>
        </w:rPr>
      </w:pPr>
      <w:r w:rsidRPr="00341DF1">
        <w:rPr>
          <w:rFonts w:eastAsia="Calibri" w:cs="Calibri"/>
        </w:rPr>
        <w:t>This section address KC-135 retirements and limits the Air Force from moving KC-135 from primary mission aircraft inventory to backup aircraft inventory in the Air Force Guard and Reserve.</w:t>
      </w:r>
    </w:p>
    <w:p w14:paraId="22204D95" w14:textId="77777777" w:rsidR="00341DF1" w:rsidRPr="00341DF1" w:rsidRDefault="00341DF1" w:rsidP="00341DF1">
      <w:pPr>
        <w:spacing w:after="160" w:line="259" w:lineRule="auto"/>
        <w:rPr>
          <w:rFonts w:eastAsia="Calibri" w:cs="Calibri"/>
          <w:b/>
          <w:bCs/>
          <w:color w:val="002060"/>
        </w:rPr>
      </w:pPr>
      <w:r w:rsidRPr="00341DF1">
        <w:rPr>
          <w:rFonts w:eastAsia="Calibri" w:cs="Calibri"/>
          <w:b/>
          <w:bCs/>
          <w:color w:val="002060"/>
        </w:rPr>
        <w:t>Sec. 138. Minimum inventory of tactical airlift aircraft.</w:t>
      </w:r>
    </w:p>
    <w:p w14:paraId="4C4D0A3C" w14:textId="77777777" w:rsidR="00341DF1" w:rsidRPr="00341DF1" w:rsidRDefault="00341DF1" w:rsidP="00341DF1">
      <w:pPr>
        <w:spacing w:after="160" w:line="259" w:lineRule="auto"/>
        <w:rPr>
          <w:rFonts w:eastAsia="Calibri" w:cs="Calibri"/>
        </w:rPr>
      </w:pPr>
      <w:r w:rsidRPr="00341DF1">
        <w:rPr>
          <w:rFonts w:eastAsia="Calibri" w:cs="Calibri"/>
        </w:rPr>
        <w:t>This section requires the Secretary of the Air Force to retain a minimum of 279 C-130 aircraft through fiscal year 2026.</w:t>
      </w:r>
    </w:p>
    <w:p w14:paraId="428E6B5D" w14:textId="77777777" w:rsidR="00341DF1" w:rsidRPr="00341DF1" w:rsidRDefault="00341DF1" w:rsidP="00341DF1">
      <w:pPr>
        <w:spacing w:after="160" w:line="259" w:lineRule="auto"/>
        <w:rPr>
          <w:rFonts w:eastAsia="Calibri" w:cs="Calibri"/>
          <w:b/>
          <w:bCs/>
          <w:color w:val="002060"/>
        </w:rPr>
      </w:pPr>
      <w:r w:rsidRPr="00341DF1">
        <w:rPr>
          <w:rFonts w:eastAsia="Calibri" w:cs="Calibri"/>
          <w:b/>
          <w:bCs/>
          <w:color w:val="002060"/>
        </w:rPr>
        <w:t>Sec. 139. Report relating to reduction of total number of tactical airlift aircraft.</w:t>
      </w:r>
    </w:p>
    <w:p w14:paraId="6CB99C8F" w14:textId="77777777" w:rsidR="00341DF1" w:rsidRPr="00341DF1" w:rsidRDefault="00341DF1" w:rsidP="00341DF1">
      <w:pPr>
        <w:spacing w:after="160" w:line="259" w:lineRule="auto"/>
        <w:rPr>
          <w:rFonts w:eastAsia="Calibri" w:cs="Calibri"/>
        </w:rPr>
      </w:pPr>
      <w:r w:rsidRPr="00341DF1">
        <w:rPr>
          <w:rFonts w:eastAsia="Calibri" w:cs="Calibri"/>
        </w:rPr>
        <w:t>This section requires the Secretary of the Air Force to submit a report relating the Air Force's plan to reduce the total number of tactical airlift aircraft.</w:t>
      </w:r>
    </w:p>
    <w:p w14:paraId="27B8089F" w14:textId="77777777" w:rsidR="00341DF1" w:rsidRPr="00341DF1" w:rsidRDefault="00341DF1" w:rsidP="00341DF1">
      <w:pPr>
        <w:spacing w:after="160" w:line="259" w:lineRule="auto"/>
        <w:rPr>
          <w:rFonts w:eastAsia="Calibri" w:cs="Calibri"/>
          <w:b/>
          <w:bCs/>
          <w:color w:val="002060"/>
        </w:rPr>
      </w:pPr>
      <w:r w:rsidRPr="00341DF1">
        <w:rPr>
          <w:rFonts w:eastAsia="Calibri" w:cs="Calibri"/>
          <w:b/>
          <w:bCs/>
          <w:color w:val="002060"/>
        </w:rPr>
        <w:t>Sec. 913. Study and report on the role and organization of space assets in the reserve components.</w:t>
      </w:r>
    </w:p>
    <w:p w14:paraId="5A2F7A2D" w14:textId="77777777" w:rsidR="00341DF1" w:rsidRPr="00341DF1" w:rsidRDefault="00341DF1" w:rsidP="00341DF1">
      <w:pPr>
        <w:spacing w:after="160" w:line="259" w:lineRule="auto"/>
        <w:rPr>
          <w:rFonts w:eastAsia="Calibri" w:cs="Calibri"/>
        </w:rPr>
      </w:pPr>
      <w:r w:rsidRPr="00341DF1">
        <w:rPr>
          <w:rFonts w:eastAsia="Calibri" w:cs="Calibri"/>
        </w:rPr>
        <w:t>This section requires the Secretary of Defense to conduct a study to review the overall organization of the reserve component, including the appropriate allocation and use of Space assets in the reserve component, and the consideration of establishing a Space National Guard.</w:t>
      </w:r>
    </w:p>
    <w:p w14:paraId="00C0A334" w14:textId="77777777" w:rsidR="00073A74" w:rsidRDefault="00073A74" w:rsidP="00341DF1">
      <w:pPr>
        <w:spacing w:after="160" w:line="259" w:lineRule="auto"/>
        <w:rPr>
          <w:rFonts w:eastAsia="Calibri" w:cs="Calibri"/>
          <w:b/>
          <w:bCs/>
          <w:color w:val="002060"/>
        </w:rPr>
      </w:pPr>
    </w:p>
    <w:p w14:paraId="6A6EF5F3" w14:textId="533A5AF7" w:rsidR="00341DF1" w:rsidRPr="00341DF1" w:rsidRDefault="00341DF1" w:rsidP="00341DF1">
      <w:pPr>
        <w:spacing w:after="160" w:line="259" w:lineRule="auto"/>
        <w:rPr>
          <w:rFonts w:eastAsia="Calibri" w:cs="Calibri"/>
          <w:b/>
          <w:bCs/>
          <w:color w:val="002060"/>
        </w:rPr>
      </w:pPr>
      <w:r w:rsidRPr="00341DF1">
        <w:rPr>
          <w:rFonts w:eastAsia="Calibri" w:cs="Calibri"/>
          <w:b/>
          <w:bCs/>
          <w:color w:val="002060"/>
        </w:rPr>
        <w:lastRenderedPageBreak/>
        <w:t xml:space="preserve">Sec. 1045. Prohibition on use of Navy, Marine Corps, and Space Force as posse comitatus. </w:t>
      </w:r>
    </w:p>
    <w:p w14:paraId="3DDE50CE" w14:textId="77777777" w:rsidR="00341DF1" w:rsidRPr="00341DF1" w:rsidRDefault="00341DF1" w:rsidP="00341DF1">
      <w:pPr>
        <w:spacing w:after="160" w:line="259" w:lineRule="auto"/>
        <w:rPr>
          <w:rFonts w:eastAsia="Calibri" w:cs="Calibri"/>
        </w:rPr>
      </w:pPr>
      <w:r w:rsidRPr="00341DF1">
        <w:rPr>
          <w:rFonts w:eastAsia="Calibri" w:cs="Calibri"/>
        </w:rPr>
        <w:t>This section prohibits the use of any part of the Navy, the Marine Corps, or the Space Force as a posse comitatus, except in cases and under circumstances expressly authorized by the Constitution or an Act of Congress.</w:t>
      </w:r>
    </w:p>
    <w:p w14:paraId="14CECD66" w14:textId="77777777" w:rsidR="00341DF1" w:rsidRPr="00341DF1" w:rsidRDefault="00341DF1" w:rsidP="00341DF1">
      <w:pPr>
        <w:spacing w:after="160" w:line="259" w:lineRule="auto"/>
        <w:rPr>
          <w:rFonts w:eastAsia="Calibri" w:cs="Calibri"/>
          <w:b/>
          <w:bCs/>
          <w:color w:val="002060"/>
        </w:rPr>
      </w:pPr>
      <w:r w:rsidRPr="00341DF1">
        <w:rPr>
          <w:rFonts w:eastAsia="Calibri" w:cs="Calibri"/>
          <w:b/>
          <w:bCs/>
          <w:color w:val="002060"/>
        </w:rPr>
        <w:t>Sec. 1078. Report on Air Force strategy for acquisition of combat rescue aircraft and equipment.</w:t>
      </w:r>
    </w:p>
    <w:p w14:paraId="5CAA7E5F" w14:textId="77777777" w:rsidR="00341DF1" w:rsidRPr="00341DF1" w:rsidRDefault="00341DF1" w:rsidP="00341DF1">
      <w:pPr>
        <w:spacing w:after="160" w:line="259" w:lineRule="auto"/>
        <w:rPr>
          <w:rFonts w:eastAsia="Calibri"/>
        </w:rPr>
      </w:pPr>
      <w:r w:rsidRPr="00341DF1">
        <w:rPr>
          <w:rFonts w:eastAsia="Calibri" w:cs="Calibri"/>
        </w:rPr>
        <w:t>This section requires the Secretary of the Air Force to submit a strategy for the Department of the Air Force for the acquisition of combat rescue aircraft and equipment that aligns with the stated capability and capacity requirements of the Air Force to meet the national defense strategy of the Department of the Air Force.</w:t>
      </w:r>
    </w:p>
    <w:p w14:paraId="13BEE4D2" w14:textId="77777777" w:rsidR="00341DF1" w:rsidRPr="00341DF1" w:rsidRDefault="00341DF1" w:rsidP="00341DF1">
      <w:pPr>
        <w:spacing w:after="160" w:line="259" w:lineRule="auto"/>
        <w:jc w:val="center"/>
        <w:rPr>
          <w:rFonts w:eastAsia="Calibri"/>
          <w:b/>
          <w:bCs/>
          <w:color w:val="54256B"/>
          <w:sz w:val="28"/>
          <w:szCs w:val="28"/>
        </w:rPr>
      </w:pPr>
      <w:r w:rsidRPr="00341DF1">
        <w:rPr>
          <w:rFonts w:eastAsia="Calibri"/>
          <w:b/>
          <w:bCs/>
          <w:color w:val="54256B"/>
          <w:sz w:val="28"/>
          <w:szCs w:val="28"/>
        </w:rPr>
        <w:t>Joint</w:t>
      </w:r>
    </w:p>
    <w:p w14:paraId="1D5D0BC1" w14:textId="77777777" w:rsidR="00341DF1" w:rsidRPr="00341DF1" w:rsidRDefault="00341DF1" w:rsidP="00341DF1">
      <w:pPr>
        <w:spacing w:after="160" w:line="259" w:lineRule="auto"/>
        <w:rPr>
          <w:rFonts w:asciiTheme="minorHAnsi" w:eastAsia="Calibri" w:hAnsiTheme="minorHAnsi" w:cstheme="minorHAnsi"/>
          <w:b/>
          <w:bCs/>
          <w:color w:val="002060"/>
        </w:rPr>
      </w:pPr>
      <w:r w:rsidRPr="00341DF1">
        <w:rPr>
          <w:rFonts w:asciiTheme="minorHAnsi" w:eastAsia="Calibri" w:hAnsiTheme="minorHAnsi" w:cstheme="minorHAnsi"/>
          <w:b/>
          <w:bCs/>
          <w:color w:val="002060"/>
        </w:rPr>
        <w:t>Sec. 230. National Guard participation in microreactor testing and evaluation.</w:t>
      </w:r>
    </w:p>
    <w:p w14:paraId="1598BF30" w14:textId="77777777" w:rsidR="00341DF1" w:rsidRPr="00341DF1" w:rsidRDefault="00341DF1" w:rsidP="00341DF1">
      <w:pPr>
        <w:spacing w:after="160" w:line="259" w:lineRule="auto"/>
        <w:rPr>
          <w:rFonts w:asciiTheme="minorHAnsi" w:eastAsia="Calibri" w:hAnsiTheme="minorHAnsi" w:cstheme="minorHAnsi"/>
        </w:rPr>
      </w:pPr>
      <w:r w:rsidRPr="00341DF1">
        <w:rPr>
          <w:rFonts w:asciiTheme="minorHAnsi" w:eastAsia="Calibri" w:hAnsiTheme="minorHAnsi" w:cstheme="minorHAnsi"/>
        </w:rPr>
        <w:t>This section allows the Secretary of Defense, in coordination with the Director of the Strategic Capabilities Office and the Chief of the National Guard Bureau, to assemble a collection of National Guard units to participate in the testing and evaluation of a micronuclear reactor program.</w:t>
      </w:r>
    </w:p>
    <w:p w14:paraId="1FEB4046" w14:textId="77777777" w:rsidR="00341DF1" w:rsidRPr="00341DF1" w:rsidRDefault="00341DF1" w:rsidP="00341DF1">
      <w:pPr>
        <w:spacing w:after="160" w:line="259" w:lineRule="auto"/>
        <w:rPr>
          <w:rFonts w:asciiTheme="minorHAnsi" w:eastAsia="Calibri" w:hAnsiTheme="minorHAnsi" w:cstheme="minorHAnsi"/>
          <w:b/>
          <w:bCs/>
          <w:color w:val="002060"/>
        </w:rPr>
      </w:pPr>
      <w:r w:rsidRPr="00341DF1">
        <w:rPr>
          <w:rFonts w:asciiTheme="minorHAnsi" w:eastAsia="Calibri" w:hAnsiTheme="minorHAnsi" w:cstheme="minorHAnsi"/>
          <w:b/>
          <w:bCs/>
          <w:color w:val="002060"/>
        </w:rPr>
        <w:t>Sec. 231. Pilot program on the use of private sector partnerships to promote technology transition.</w:t>
      </w:r>
    </w:p>
    <w:p w14:paraId="1F0D7AE0" w14:textId="77777777" w:rsidR="00341DF1" w:rsidRPr="00341DF1" w:rsidRDefault="00341DF1" w:rsidP="00341DF1">
      <w:pPr>
        <w:spacing w:after="160" w:line="259" w:lineRule="auto"/>
        <w:rPr>
          <w:rFonts w:asciiTheme="minorHAnsi" w:eastAsia="Calibri" w:hAnsiTheme="minorHAnsi" w:cstheme="minorHAnsi"/>
        </w:rPr>
      </w:pPr>
      <w:r w:rsidRPr="00341DF1">
        <w:rPr>
          <w:rFonts w:asciiTheme="minorHAnsi" w:eastAsia="Calibri" w:hAnsiTheme="minorHAnsi" w:cstheme="minorHAnsi"/>
        </w:rPr>
        <w:t>This section directs the Secretary of Defense to carry out a 5-year pilot program to help foster transition of the Department of Defense's science and technology programs, projects, and activities into full-scale implementation. This provision directs the Secretary to seek to enter into agreements with qualified intermediaries to provide technical assistance to technology producers to better participate in the procurement programs and acquisition processes of the Department. This section also requires a briefing on the Secretary's progress in implementing the program and any related policy issues.</w:t>
      </w:r>
    </w:p>
    <w:p w14:paraId="632F94C0" w14:textId="77777777" w:rsidR="00341DF1" w:rsidRPr="00341DF1" w:rsidRDefault="00341DF1" w:rsidP="00341DF1">
      <w:pPr>
        <w:spacing w:after="160" w:line="259" w:lineRule="auto"/>
        <w:rPr>
          <w:rFonts w:asciiTheme="minorHAnsi" w:eastAsia="Calibri" w:hAnsiTheme="minorHAnsi" w:cstheme="minorHAnsi"/>
          <w:b/>
          <w:bCs/>
          <w:color w:val="002060"/>
        </w:rPr>
      </w:pPr>
      <w:r w:rsidRPr="00341DF1">
        <w:rPr>
          <w:rFonts w:asciiTheme="minorHAnsi" w:eastAsia="Calibri" w:hAnsiTheme="minorHAnsi" w:cstheme="minorHAnsi"/>
          <w:b/>
          <w:bCs/>
          <w:color w:val="002060"/>
        </w:rPr>
        <w:t>Sec. 311. Inclusion of impacts on military installation resilience in the National Defense Strategy and</w:t>
      </w:r>
      <w:r w:rsidRPr="00341DF1">
        <w:rPr>
          <w:rFonts w:asciiTheme="minorHAnsi" w:eastAsia="Calibri" w:hAnsiTheme="minorHAnsi" w:cstheme="minorHAnsi"/>
        </w:rPr>
        <w:t xml:space="preserve"> </w:t>
      </w:r>
      <w:r w:rsidRPr="00341DF1">
        <w:rPr>
          <w:rFonts w:asciiTheme="minorHAnsi" w:eastAsia="Calibri" w:hAnsiTheme="minorHAnsi" w:cstheme="minorHAnsi"/>
          <w:b/>
          <w:bCs/>
          <w:color w:val="002060"/>
        </w:rPr>
        <w:t>associated documents.</w:t>
      </w:r>
    </w:p>
    <w:p w14:paraId="336A7E7D" w14:textId="77777777" w:rsidR="00341DF1" w:rsidRPr="00341DF1" w:rsidRDefault="00341DF1" w:rsidP="00341DF1">
      <w:pPr>
        <w:spacing w:after="160" w:line="259" w:lineRule="auto"/>
        <w:rPr>
          <w:rFonts w:asciiTheme="minorHAnsi" w:eastAsia="Calibri" w:hAnsiTheme="minorHAnsi" w:cstheme="minorHAnsi"/>
        </w:rPr>
      </w:pPr>
      <w:r w:rsidRPr="00341DF1">
        <w:rPr>
          <w:rFonts w:asciiTheme="minorHAnsi" w:eastAsia="Calibri" w:hAnsiTheme="minorHAnsi" w:cstheme="minorHAnsi"/>
        </w:rPr>
        <w:t>This section requires the Secretary of Defense and the Secretaries of the military departments to incorporate consideration of the risks related to military installation resilience in certain strategies of the Department of Defense.</w:t>
      </w:r>
    </w:p>
    <w:p w14:paraId="17835B1A" w14:textId="77777777" w:rsidR="00341DF1" w:rsidRPr="00341DF1" w:rsidRDefault="00341DF1" w:rsidP="00341DF1">
      <w:pPr>
        <w:spacing w:after="160" w:line="259" w:lineRule="auto"/>
        <w:rPr>
          <w:rFonts w:asciiTheme="minorHAnsi" w:eastAsia="Calibri" w:hAnsiTheme="minorHAnsi" w:cstheme="minorHAnsi"/>
          <w:b/>
          <w:bCs/>
          <w:color w:val="002060"/>
        </w:rPr>
      </w:pPr>
      <w:r w:rsidRPr="00341DF1">
        <w:rPr>
          <w:rFonts w:asciiTheme="minorHAnsi" w:eastAsia="Calibri" w:hAnsiTheme="minorHAnsi" w:cstheme="minorHAnsi"/>
          <w:b/>
          <w:bCs/>
          <w:color w:val="002060"/>
        </w:rPr>
        <w:t>Sec. 313. Grants for maintaining or improving military installation resilience.</w:t>
      </w:r>
    </w:p>
    <w:p w14:paraId="254AB82F" w14:textId="77777777" w:rsidR="00341DF1" w:rsidRPr="00341DF1" w:rsidRDefault="00341DF1" w:rsidP="00341DF1">
      <w:pPr>
        <w:spacing w:after="160" w:line="259" w:lineRule="auto"/>
        <w:rPr>
          <w:rFonts w:asciiTheme="minorHAnsi" w:eastAsia="Calibri" w:hAnsiTheme="minorHAnsi" w:cstheme="minorHAnsi"/>
        </w:rPr>
      </w:pPr>
      <w:r w:rsidRPr="00341DF1">
        <w:rPr>
          <w:rFonts w:asciiTheme="minorHAnsi" w:eastAsia="Calibri" w:hAnsiTheme="minorHAnsi" w:cstheme="minorHAnsi"/>
        </w:rPr>
        <w:t>This section amends current law to allow the Secretary of Defense to make grants, conclude cooperative agreements, and supplement other Federal funds for maintaining or improving military installation resilience.</w:t>
      </w:r>
    </w:p>
    <w:p w14:paraId="3E889E58" w14:textId="77777777" w:rsidR="00341DF1" w:rsidRPr="00341DF1" w:rsidRDefault="00341DF1" w:rsidP="00341DF1">
      <w:pPr>
        <w:spacing w:after="160" w:line="259" w:lineRule="auto"/>
        <w:rPr>
          <w:rFonts w:asciiTheme="minorHAnsi" w:eastAsia="Calibri" w:hAnsiTheme="minorHAnsi" w:cstheme="minorHAnsi"/>
          <w:b/>
          <w:bCs/>
          <w:color w:val="002060"/>
        </w:rPr>
      </w:pPr>
      <w:r w:rsidRPr="00341DF1">
        <w:rPr>
          <w:rFonts w:asciiTheme="minorHAnsi" w:eastAsia="Calibri" w:hAnsiTheme="minorHAnsi" w:cstheme="minorHAnsi"/>
          <w:b/>
          <w:bCs/>
          <w:color w:val="002060"/>
        </w:rPr>
        <w:t>Sec. 322. Pilot program to test new software to track emissions at certain military installations.</w:t>
      </w:r>
    </w:p>
    <w:p w14:paraId="1A2F6372" w14:textId="77777777" w:rsidR="00341DF1" w:rsidRPr="00341DF1" w:rsidRDefault="00341DF1" w:rsidP="00341DF1">
      <w:pPr>
        <w:spacing w:after="160" w:line="259" w:lineRule="auto"/>
        <w:rPr>
          <w:rFonts w:asciiTheme="minorHAnsi" w:eastAsia="Calibri" w:hAnsiTheme="minorHAnsi" w:cstheme="minorHAnsi"/>
        </w:rPr>
      </w:pPr>
      <w:r w:rsidRPr="00341DF1">
        <w:rPr>
          <w:rFonts w:asciiTheme="minorHAnsi" w:eastAsia="Calibri" w:hAnsiTheme="minorHAnsi" w:cstheme="minorHAnsi"/>
        </w:rPr>
        <w:t>This section requires the Secretary of Defense to conduct a pilot program to evaluate the feasibility and effectiveness of software and emerging technologies and methodologies to track real-time emissions from installations and installation assets.</w:t>
      </w:r>
    </w:p>
    <w:p w14:paraId="2706DF36" w14:textId="77777777" w:rsidR="00341DF1" w:rsidRPr="00341DF1" w:rsidRDefault="00341DF1" w:rsidP="00341DF1">
      <w:pPr>
        <w:spacing w:after="160" w:line="259" w:lineRule="auto"/>
        <w:rPr>
          <w:rFonts w:asciiTheme="minorHAnsi" w:eastAsia="Calibri" w:hAnsiTheme="minorHAnsi" w:cstheme="minorHAnsi"/>
          <w:b/>
          <w:bCs/>
          <w:color w:val="002060"/>
        </w:rPr>
      </w:pPr>
      <w:r w:rsidRPr="00341DF1">
        <w:rPr>
          <w:rFonts w:asciiTheme="minorHAnsi" w:eastAsia="Calibri" w:hAnsiTheme="minorHAnsi" w:cstheme="minorHAnsi"/>
          <w:b/>
          <w:bCs/>
          <w:color w:val="002060"/>
        </w:rPr>
        <w:t>Sec. 332. Climate Resilience Infrastructure Initiative of the Department of Defense.</w:t>
      </w:r>
    </w:p>
    <w:p w14:paraId="4DADE971" w14:textId="77777777" w:rsidR="00341DF1" w:rsidRPr="00341DF1" w:rsidRDefault="00341DF1" w:rsidP="00341DF1">
      <w:pPr>
        <w:spacing w:after="160" w:line="259" w:lineRule="auto"/>
        <w:rPr>
          <w:rFonts w:asciiTheme="minorHAnsi" w:eastAsia="Calibri" w:hAnsiTheme="minorHAnsi" w:cstheme="minorHAnsi"/>
        </w:rPr>
      </w:pPr>
      <w:r w:rsidRPr="00341DF1">
        <w:rPr>
          <w:rFonts w:asciiTheme="minorHAnsi" w:eastAsia="Calibri" w:hAnsiTheme="minorHAnsi" w:cstheme="minorHAnsi"/>
        </w:rPr>
        <w:t>This section requires the Secretary of Defense to submit a plan to reduce the greenhouse gas emissions of the Department of Defense, including Department of Defense functions that are performed by contractors, in line with science-based emissions targets.</w:t>
      </w:r>
    </w:p>
    <w:p w14:paraId="23E17130" w14:textId="77777777" w:rsidR="00341DF1" w:rsidRPr="00341DF1" w:rsidRDefault="00341DF1" w:rsidP="00341DF1">
      <w:pPr>
        <w:spacing w:after="160" w:line="259" w:lineRule="auto"/>
        <w:rPr>
          <w:rFonts w:asciiTheme="minorHAnsi" w:eastAsia="Calibri" w:hAnsiTheme="minorHAnsi" w:cstheme="minorHAnsi"/>
          <w:b/>
          <w:bCs/>
          <w:color w:val="002060"/>
        </w:rPr>
      </w:pPr>
      <w:r w:rsidRPr="00341DF1">
        <w:rPr>
          <w:rFonts w:asciiTheme="minorHAnsi" w:eastAsia="Calibri" w:hAnsiTheme="minorHAnsi" w:cstheme="minorHAnsi"/>
          <w:b/>
          <w:bCs/>
          <w:color w:val="002060"/>
        </w:rPr>
        <w:lastRenderedPageBreak/>
        <w:t>Sec. 333. Inclusion of information regarding extreme weather and cyber-attacks or disruptions in reports on national technology and industrial base.</w:t>
      </w:r>
    </w:p>
    <w:p w14:paraId="1AC00FD0" w14:textId="77777777" w:rsidR="00341DF1" w:rsidRPr="00341DF1" w:rsidRDefault="00341DF1" w:rsidP="00341DF1">
      <w:pPr>
        <w:spacing w:after="160" w:line="259" w:lineRule="auto"/>
        <w:rPr>
          <w:rFonts w:asciiTheme="minorHAnsi" w:eastAsia="Calibri" w:hAnsiTheme="minorHAnsi" w:cstheme="minorHAnsi"/>
        </w:rPr>
      </w:pPr>
      <w:r w:rsidRPr="00341DF1">
        <w:rPr>
          <w:rFonts w:asciiTheme="minorHAnsi" w:eastAsia="Calibri" w:hAnsiTheme="minorHAnsi" w:cstheme="minorHAnsi"/>
        </w:rPr>
        <w:t>This section adds vulnerabilities related to current and projected impacts of climate change and vulnerabilities to cyberattacks and disruptions in an existing annual report on the national technology and industrial base.</w:t>
      </w:r>
    </w:p>
    <w:p w14:paraId="552B5C14" w14:textId="77777777" w:rsidR="00341DF1" w:rsidRPr="00341DF1" w:rsidRDefault="00341DF1" w:rsidP="00341DF1">
      <w:pPr>
        <w:spacing w:after="160" w:line="259" w:lineRule="auto"/>
        <w:rPr>
          <w:rFonts w:asciiTheme="minorHAnsi" w:eastAsia="Calibri" w:hAnsiTheme="minorHAnsi" w:cstheme="minorHAnsi"/>
          <w:b/>
          <w:bCs/>
          <w:color w:val="002060"/>
        </w:rPr>
      </w:pPr>
      <w:r w:rsidRPr="00341DF1">
        <w:rPr>
          <w:rFonts w:asciiTheme="minorHAnsi" w:eastAsia="Calibri" w:hAnsiTheme="minorHAnsi" w:cstheme="minorHAnsi"/>
          <w:b/>
          <w:bCs/>
          <w:color w:val="002060"/>
        </w:rPr>
        <w:t>Sec. 335. Assessment of climate risks to infrastructure of Department of Defense.</w:t>
      </w:r>
    </w:p>
    <w:p w14:paraId="7B7849F9" w14:textId="77777777" w:rsidR="00341DF1" w:rsidRPr="00341DF1" w:rsidRDefault="00341DF1" w:rsidP="00341DF1">
      <w:pPr>
        <w:spacing w:after="160" w:line="259" w:lineRule="auto"/>
        <w:rPr>
          <w:rFonts w:asciiTheme="minorHAnsi" w:eastAsia="Calibri" w:hAnsiTheme="minorHAnsi" w:cstheme="minorHAnsi"/>
        </w:rPr>
      </w:pPr>
      <w:r w:rsidRPr="00341DF1">
        <w:rPr>
          <w:rFonts w:asciiTheme="minorHAnsi" w:eastAsia="Calibri" w:hAnsiTheme="minorHAnsi" w:cstheme="minorHAnsi"/>
        </w:rPr>
        <w:t xml:space="preserve">This section directs the Secretaries of the military departments to </w:t>
      </w:r>
      <w:proofErr w:type="gramStart"/>
      <w:r w:rsidRPr="00341DF1">
        <w:rPr>
          <w:rFonts w:asciiTheme="minorHAnsi" w:eastAsia="Calibri" w:hAnsiTheme="minorHAnsi" w:cstheme="minorHAnsi"/>
        </w:rPr>
        <w:t>conduct an assessment of</w:t>
      </w:r>
      <w:proofErr w:type="gramEnd"/>
      <w:r w:rsidRPr="00341DF1">
        <w:rPr>
          <w:rFonts w:asciiTheme="minorHAnsi" w:eastAsia="Calibri" w:hAnsiTheme="minorHAnsi" w:cstheme="minorHAnsi"/>
        </w:rPr>
        <w:t xml:space="preserve"> climate risks to infrastructure under their jurisdiction.</w:t>
      </w:r>
    </w:p>
    <w:p w14:paraId="50BAC613" w14:textId="77777777" w:rsidR="00341DF1" w:rsidRPr="00341DF1" w:rsidRDefault="00341DF1" w:rsidP="00341DF1">
      <w:pPr>
        <w:spacing w:after="160" w:line="259" w:lineRule="auto"/>
        <w:rPr>
          <w:rFonts w:asciiTheme="minorHAnsi" w:eastAsia="Calibri" w:hAnsiTheme="minorHAnsi" w:cstheme="minorHAnsi"/>
          <w:b/>
          <w:bCs/>
          <w:color w:val="002060"/>
        </w:rPr>
      </w:pPr>
      <w:r w:rsidRPr="00341DF1">
        <w:rPr>
          <w:rFonts w:asciiTheme="minorHAnsi" w:eastAsia="Calibri" w:hAnsiTheme="minorHAnsi" w:cstheme="minorHAnsi"/>
          <w:b/>
          <w:bCs/>
          <w:color w:val="002060"/>
        </w:rPr>
        <w:t>Sec. 341. Treatment by Department of Defense of perfluoroalkyl substances and polyfluoroalkyl substances.</w:t>
      </w:r>
    </w:p>
    <w:p w14:paraId="284DA10B" w14:textId="77777777" w:rsidR="00341DF1" w:rsidRPr="00341DF1" w:rsidRDefault="00341DF1" w:rsidP="00341DF1">
      <w:pPr>
        <w:spacing w:after="160" w:line="259" w:lineRule="auto"/>
        <w:rPr>
          <w:rFonts w:asciiTheme="minorHAnsi" w:eastAsia="Calibri" w:hAnsiTheme="minorHAnsi" w:cstheme="minorHAnsi"/>
        </w:rPr>
      </w:pPr>
      <w:r w:rsidRPr="00341DF1">
        <w:rPr>
          <w:rFonts w:asciiTheme="minorHAnsi" w:eastAsia="Calibri" w:hAnsiTheme="minorHAnsi" w:cstheme="minorHAnsi"/>
        </w:rPr>
        <w:t>This section requires the Secretary of Defense to establish a task force to improve testing for and treatment of per- and polyfluoroalkyl substances by the Department of Defense; require preliminary assessment and site inspection testing to be completed within 2 years to provide a preliminary basis for additional response actions; and provide a status report on testing conducted at all military installations and facilities of the National Guard.</w:t>
      </w:r>
    </w:p>
    <w:p w14:paraId="4527EA2E" w14:textId="77777777" w:rsidR="00341DF1" w:rsidRPr="00341DF1" w:rsidRDefault="00341DF1" w:rsidP="00341DF1">
      <w:pPr>
        <w:spacing w:after="160" w:line="259" w:lineRule="auto"/>
        <w:rPr>
          <w:rFonts w:asciiTheme="minorHAnsi" w:eastAsia="Calibri" w:hAnsiTheme="minorHAnsi" w:cstheme="minorHAnsi"/>
          <w:b/>
          <w:bCs/>
          <w:color w:val="002060"/>
        </w:rPr>
      </w:pPr>
      <w:r w:rsidRPr="00341DF1">
        <w:rPr>
          <w:rFonts w:asciiTheme="minorHAnsi" w:eastAsia="Calibri" w:hAnsiTheme="minorHAnsi" w:cstheme="minorHAnsi"/>
          <w:b/>
          <w:bCs/>
          <w:color w:val="002060"/>
        </w:rPr>
        <w:t>Sec. 342. Extension of transfer authority for funding of study and assessment on health implications of per- and polyfluoroalkyl substances contamination in drinking water by Agency for Toxic Substances and Disease Registry.</w:t>
      </w:r>
    </w:p>
    <w:p w14:paraId="274FAF9E" w14:textId="77777777" w:rsidR="00341DF1" w:rsidRPr="00341DF1" w:rsidRDefault="00341DF1" w:rsidP="00341DF1">
      <w:pPr>
        <w:spacing w:after="160" w:line="259" w:lineRule="auto"/>
        <w:rPr>
          <w:rFonts w:asciiTheme="minorHAnsi" w:eastAsia="Calibri" w:hAnsiTheme="minorHAnsi" w:cstheme="minorHAnsi"/>
          <w:b/>
          <w:bCs/>
          <w:color w:val="002060"/>
        </w:rPr>
      </w:pPr>
      <w:r w:rsidRPr="00341DF1">
        <w:rPr>
          <w:rFonts w:asciiTheme="minorHAnsi" w:eastAsia="Calibri" w:hAnsiTheme="minorHAnsi" w:cstheme="minorHAnsi"/>
          <w:b/>
          <w:bCs/>
          <w:color w:val="002060"/>
        </w:rPr>
        <w:t>Sec. 343. Temporary moratorium on incineration by Department of Defense of perfluoroalkyl substances, polyfluoroalkyl substances, and aqueous film forming foam.</w:t>
      </w:r>
    </w:p>
    <w:p w14:paraId="3711101F" w14:textId="77777777" w:rsidR="00341DF1" w:rsidRPr="00341DF1" w:rsidRDefault="00341DF1" w:rsidP="00341DF1">
      <w:pPr>
        <w:spacing w:after="160" w:line="259" w:lineRule="auto"/>
        <w:rPr>
          <w:rFonts w:asciiTheme="minorHAnsi" w:eastAsia="Calibri" w:hAnsiTheme="minorHAnsi" w:cstheme="minorHAnsi"/>
        </w:rPr>
      </w:pPr>
      <w:r w:rsidRPr="00341DF1">
        <w:rPr>
          <w:rFonts w:asciiTheme="minorHAnsi" w:eastAsia="Calibri" w:hAnsiTheme="minorHAnsi" w:cstheme="minorHAnsi"/>
        </w:rPr>
        <w:t>This section requires the Department of Defense to institute a moratorium on incineration of materials containing or contaminated by perfluoroalkyl substances, polyfluoroalkyl substances, or aqueous film forming foam until the Secretary of Defense certifies that the Department has implemented the Environmental Protection Agency's guidance for disposal.</w:t>
      </w:r>
    </w:p>
    <w:p w14:paraId="24A4594B" w14:textId="77777777" w:rsidR="00341DF1" w:rsidRPr="00341DF1" w:rsidRDefault="00341DF1" w:rsidP="00341DF1">
      <w:pPr>
        <w:spacing w:after="160" w:line="259" w:lineRule="auto"/>
        <w:rPr>
          <w:rFonts w:asciiTheme="minorHAnsi" w:eastAsia="Calibri" w:hAnsiTheme="minorHAnsi" w:cstheme="minorHAnsi"/>
          <w:b/>
          <w:bCs/>
          <w:color w:val="002060"/>
        </w:rPr>
      </w:pPr>
      <w:r w:rsidRPr="00341DF1">
        <w:rPr>
          <w:rFonts w:asciiTheme="minorHAnsi" w:eastAsia="Calibri" w:hAnsiTheme="minorHAnsi" w:cstheme="minorHAnsi"/>
          <w:b/>
          <w:bCs/>
          <w:color w:val="002060"/>
        </w:rPr>
        <w:t>Sec. 344. Review and guidance relating to prevention and mitigation of spills of aqueous film-forming foam.</w:t>
      </w:r>
    </w:p>
    <w:p w14:paraId="50025887" w14:textId="77777777" w:rsidR="00341DF1" w:rsidRPr="00341DF1" w:rsidRDefault="00341DF1" w:rsidP="00341DF1">
      <w:pPr>
        <w:spacing w:after="160" w:line="259" w:lineRule="auto"/>
        <w:rPr>
          <w:rFonts w:asciiTheme="minorHAnsi" w:eastAsia="Calibri" w:hAnsiTheme="minorHAnsi" w:cstheme="minorHAnsi"/>
          <w:b/>
          <w:bCs/>
          <w:color w:val="002060"/>
        </w:rPr>
      </w:pPr>
      <w:r w:rsidRPr="00341DF1">
        <w:rPr>
          <w:rFonts w:asciiTheme="minorHAnsi" w:eastAsia="Calibri" w:hAnsiTheme="minorHAnsi" w:cstheme="minorHAnsi"/>
          <w:b/>
          <w:bCs/>
          <w:color w:val="002060"/>
        </w:rPr>
        <w:t>Sec. 345. Public disclosure of results of Department of Defense testing of water for perfluoroalkyl or polyfluoroalkyl substances.</w:t>
      </w:r>
    </w:p>
    <w:p w14:paraId="050B1B6C" w14:textId="77777777" w:rsidR="00341DF1" w:rsidRPr="00341DF1" w:rsidRDefault="00341DF1" w:rsidP="00341DF1">
      <w:pPr>
        <w:spacing w:after="160" w:line="259" w:lineRule="auto"/>
        <w:rPr>
          <w:rFonts w:asciiTheme="minorHAnsi" w:eastAsia="Calibri" w:hAnsiTheme="minorHAnsi" w:cstheme="minorHAnsi"/>
          <w:b/>
          <w:bCs/>
          <w:color w:val="002060"/>
        </w:rPr>
      </w:pPr>
      <w:r w:rsidRPr="00341DF1">
        <w:rPr>
          <w:rFonts w:asciiTheme="minorHAnsi" w:eastAsia="Calibri" w:hAnsiTheme="minorHAnsi" w:cstheme="minorHAnsi"/>
          <w:b/>
          <w:bCs/>
          <w:color w:val="002060"/>
        </w:rPr>
        <w:t>Sec. 346. Review of agreements with non-Department entities with respect to prevention and mitigation of spills of aqueous film-forming foam.</w:t>
      </w:r>
    </w:p>
    <w:p w14:paraId="1627B2B0" w14:textId="77777777" w:rsidR="00341DF1" w:rsidRPr="00341DF1" w:rsidRDefault="00341DF1" w:rsidP="00341DF1">
      <w:pPr>
        <w:spacing w:after="160" w:line="259" w:lineRule="auto"/>
        <w:rPr>
          <w:rFonts w:asciiTheme="minorHAnsi" w:eastAsia="Calibri" w:hAnsiTheme="minorHAnsi" w:cstheme="minorHAnsi"/>
        </w:rPr>
      </w:pPr>
      <w:r w:rsidRPr="00341DF1">
        <w:rPr>
          <w:rFonts w:asciiTheme="minorHAnsi" w:eastAsia="Calibri" w:hAnsiTheme="minorHAnsi" w:cstheme="minorHAnsi"/>
        </w:rPr>
        <w:t xml:space="preserve">This section requires the Secretary of Defense to complete a review of mutual support agreements </w:t>
      </w:r>
      <w:proofErr w:type="gramStart"/>
      <w:r w:rsidRPr="00341DF1">
        <w:rPr>
          <w:rFonts w:asciiTheme="minorHAnsi" w:eastAsia="Calibri" w:hAnsiTheme="minorHAnsi" w:cstheme="minorHAnsi"/>
        </w:rPr>
        <w:t>entered into</w:t>
      </w:r>
      <w:proofErr w:type="gramEnd"/>
      <w:r w:rsidRPr="00341DF1">
        <w:rPr>
          <w:rFonts w:asciiTheme="minorHAnsi" w:eastAsia="Calibri" w:hAnsiTheme="minorHAnsi" w:cstheme="minorHAnsi"/>
        </w:rPr>
        <w:t xml:space="preserve"> with non-Department of Defense entities (including state and local entities) that involve fire suppression activities in support of missions of the Department.</w:t>
      </w:r>
    </w:p>
    <w:p w14:paraId="0BFEC31C" w14:textId="77777777" w:rsidR="00341DF1" w:rsidRPr="00341DF1" w:rsidRDefault="00341DF1" w:rsidP="00341DF1">
      <w:pPr>
        <w:spacing w:after="160" w:line="259" w:lineRule="auto"/>
        <w:rPr>
          <w:rFonts w:asciiTheme="minorHAnsi" w:eastAsia="Calibri" w:hAnsiTheme="minorHAnsi" w:cstheme="minorHAnsi"/>
          <w:b/>
          <w:bCs/>
          <w:color w:val="002060"/>
        </w:rPr>
      </w:pPr>
      <w:r w:rsidRPr="00341DF1">
        <w:rPr>
          <w:rFonts w:asciiTheme="minorHAnsi" w:eastAsia="Calibri" w:hAnsiTheme="minorHAnsi" w:cstheme="minorHAnsi"/>
          <w:b/>
          <w:bCs/>
          <w:color w:val="002060"/>
        </w:rPr>
        <w:t>Sec. 347. Comptroller General study on Department of Defense procurement of certain items containing certain PFAS substances.</w:t>
      </w:r>
    </w:p>
    <w:p w14:paraId="478FD35A" w14:textId="77777777" w:rsidR="00341DF1" w:rsidRPr="00341DF1" w:rsidRDefault="00341DF1" w:rsidP="00341DF1">
      <w:pPr>
        <w:spacing w:after="160" w:line="259" w:lineRule="auto"/>
        <w:rPr>
          <w:rFonts w:asciiTheme="minorHAnsi" w:eastAsia="Calibri" w:hAnsiTheme="minorHAnsi" w:cstheme="minorHAnsi"/>
        </w:rPr>
      </w:pPr>
      <w:r w:rsidRPr="00341DF1">
        <w:rPr>
          <w:rFonts w:asciiTheme="minorHAnsi" w:eastAsia="Calibri" w:hAnsiTheme="minorHAnsi" w:cstheme="minorHAnsi"/>
        </w:rPr>
        <w:t>This section directs the Comptroller General of the United States to conduct a study on Department of Defense procurement of certain items containing certain PFAS substances. The amendment would require the Comptroller General to provide a briefing and report on the findings of the study.</w:t>
      </w:r>
    </w:p>
    <w:p w14:paraId="73ABF6CA" w14:textId="77777777" w:rsidR="00341DF1" w:rsidRPr="00341DF1" w:rsidRDefault="00341DF1" w:rsidP="00341DF1">
      <w:pPr>
        <w:spacing w:after="160" w:line="259" w:lineRule="auto"/>
        <w:rPr>
          <w:rFonts w:asciiTheme="minorHAnsi" w:eastAsia="Calibri" w:hAnsiTheme="minorHAnsi" w:cstheme="minorHAnsi"/>
          <w:b/>
          <w:bCs/>
          <w:color w:val="002060"/>
        </w:rPr>
      </w:pPr>
      <w:r w:rsidRPr="00341DF1">
        <w:rPr>
          <w:rFonts w:asciiTheme="minorHAnsi" w:eastAsia="Calibri" w:hAnsiTheme="minorHAnsi" w:cstheme="minorHAnsi"/>
          <w:b/>
          <w:bCs/>
          <w:color w:val="002060"/>
        </w:rPr>
        <w:lastRenderedPageBreak/>
        <w:t>Sec. 348. Report on schedule for completion of remediation of perfluoroalkyl substances and polyfluoroalkyl substances.</w:t>
      </w:r>
    </w:p>
    <w:p w14:paraId="27278E15" w14:textId="77777777" w:rsidR="00341DF1" w:rsidRPr="00341DF1" w:rsidRDefault="00341DF1" w:rsidP="00341DF1">
      <w:pPr>
        <w:spacing w:after="160" w:line="259" w:lineRule="auto"/>
        <w:rPr>
          <w:rFonts w:asciiTheme="minorHAnsi" w:eastAsia="Calibri" w:hAnsiTheme="minorHAnsi" w:cstheme="minorHAnsi"/>
        </w:rPr>
      </w:pPr>
      <w:r w:rsidRPr="00341DF1">
        <w:rPr>
          <w:rFonts w:asciiTheme="minorHAnsi" w:eastAsia="Calibri" w:hAnsiTheme="minorHAnsi" w:cstheme="minorHAnsi"/>
        </w:rPr>
        <w:t>This section requires the Secretary of Defense to submit to the Committees on Armed Services of the Senate and the House of Representatives a report detailing a proposed schedule for the completion of remediation of perfluoroalkyl substances and polyfluoroalkyl substances not later than 270 days after the date of the enactment of this Act.</w:t>
      </w:r>
    </w:p>
    <w:p w14:paraId="33828848" w14:textId="77777777" w:rsidR="00341DF1" w:rsidRPr="00341DF1" w:rsidRDefault="00341DF1" w:rsidP="00341DF1">
      <w:pPr>
        <w:spacing w:after="160" w:line="259" w:lineRule="auto"/>
        <w:rPr>
          <w:rFonts w:asciiTheme="minorHAnsi" w:eastAsia="Calibri" w:hAnsiTheme="minorHAnsi" w:cstheme="minorHAnsi"/>
          <w:b/>
          <w:bCs/>
          <w:color w:val="002060"/>
        </w:rPr>
      </w:pPr>
      <w:r w:rsidRPr="00341DF1">
        <w:rPr>
          <w:rFonts w:asciiTheme="minorHAnsi" w:eastAsia="Calibri" w:hAnsiTheme="minorHAnsi" w:cstheme="minorHAnsi"/>
          <w:b/>
          <w:bCs/>
          <w:color w:val="002060"/>
        </w:rPr>
        <w:t>Sec. 349. Report on remediation of perfluoroalkyl substances and polyfluoroalkyl substances at certain military installations.</w:t>
      </w:r>
    </w:p>
    <w:p w14:paraId="31B30507" w14:textId="77777777" w:rsidR="00341DF1" w:rsidRPr="00341DF1" w:rsidRDefault="00341DF1" w:rsidP="00341DF1">
      <w:pPr>
        <w:spacing w:after="160" w:line="259" w:lineRule="auto"/>
        <w:rPr>
          <w:rFonts w:asciiTheme="minorHAnsi" w:eastAsia="Calibri" w:hAnsiTheme="minorHAnsi" w:cstheme="minorHAnsi"/>
        </w:rPr>
      </w:pPr>
      <w:r w:rsidRPr="00341DF1">
        <w:rPr>
          <w:rFonts w:asciiTheme="minorHAnsi" w:eastAsia="Calibri" w:hAnsiTheme="minorHAnsi" w:cstheme="minorHAnsi"/>
        </w:rPr>
        <w:t>This section requires the Secretary of Defense to submit a report identifying the status of efforts to remediate per- and polyfluoroalkyl substances at 50 military installations and National Guard locations.</w:t>
      </w:r>
    </w:p>
    <w:p w14:paraId="3BD4B356" w14:textId="77777777" w:rsidR="00341DF1" w:rsidRPr="00341DF1" w:rsidRDefault="00341DF1" w:rsidP="00341DF1">
      <w:pPr>
        <w:spacing w:after="160" w:line="259" w:lineRule="auto"/>
        <w:rPr>
          <w:rFonts w:asciiTheme="minorHAnsi" w:eastAsia="Calibri" w:hAnsiTheme="minorHAnsi" w:cstheme="minorHAnsi"/>
          <w:b/>
          <w:bCs/>
          <w:color w:val="002060"/>
        </w:rPr>
      </w:pPr>
      <w:r w:rsidRPr="00341DF1">
        <w:rPr>
          <w:rFonts w:asciiTheme="minorHAnsi" w:eastAsia="Calibri" w:hAnsiTheme="minorHAnsi" w:cstheme="minorHAnsi"/>
          <w:b/>
          <w:bCs/>
          <w:color w:val="002060"/>
        </w:rPr>
        <w:t xml:space="preserve">Sec. 361. Inclusion of information regarding borrowed military manpower in readiness reports. </w:t>
      </w:r>
    </w:p>
    <w:p w14:paraId="69F0C341" w14:textId="77777777" w:rsidR="00341DF1" w:rsidRPr="00341DF1" w:rsidRDefault="00341DF1" w:rsidP="00341DF1">
      <w:pPr>
        <w:spacing w:after="160" w:line="259" w:lineRule="auto"/>
        <w:rPr>
          <w:rFonts w:asciiTheme="minorHAnsi" w:eastAsia="Calibri" w:hAnsiTheme="minorHAnsi" w:cstheme="minorHAnsi"/>
        </w:rPr>
      </w:pPr>
      <w:r w:rsidRPr="00341DF1">
        <w:rPr>
          <w:rFonts w:asciiTheme="minorHAnsi" w:eastAsia="Calibri" w:hAnsiTheme="minorHAnsi" w:cstheme="minorHAnsi"/>
        </w:rPr>
        <w:t>This section requires that semiannual readiness reports to the Congress include information on the extent to which servicemembers are assigned to perform functions previously performed by civilian employees or contractors.</w:t>
      </w:r>
    </w:p>
    <w:p w14:paraId="547F8CB9" w14:textId="77777777" w:rsidR="00341DF1" w:rsidRPr="00341DF1" w:rsidRDefault="00341DF1" w:rsidP="00341DF1">
      <w:pPr>
        <w:spacing w:after="160" w:line="259" w:lineRule="auto"/>
        <w:rPr>
          <w:rFonts w:asciiTheme="minorHAnsi" w:eastAsia="Calibri" w:hAnsiTheme="minorHAnsi" w:cstheme="minorHAnsi"/>
          <w:b/>
          <w:bCs/>
          <w:color w:val="002060"/>
        </w:rPr>
      </w:pPr>
      <w:r w:rsidRPr="00341DF1">
        <w:rPr>
          <w:rFonts w:asciiTheme="minorHAnsi" w:eastAsia="Calibri" w:hAnsiTheme="minorHAnsi" w:cstheme="minorHAnsi"/>
          <w:b/>
          <w:bCs/>
          <w:color w:val="002060"/>
        </w:rPr>
        <w:t>Sec. 411. End strengths for Selected Reserve.</w:t>
      </w:r>
    </w:p>
    <w:p w14:paraId="3C467591" w14:textId="77777777" w:rsidR="00341DF1" w:rsidRPr="00341DF1" w:rsidRDefault="00341DF1" w:rsidP="00341DF1">
      <w:pPr>
        <w:spacing w:after="160" w:line="259" w:lineRule="auto"/>
        <w:rPr>
          <w:rFonts w:asciiTheme="minorHAnsi" w:eastAsia="Calibri" w:hAnsiTheme="minorHAnsi" w:cstheme="minorHAnsi"/>
        </w:rPr>
      </w:pPr>
      <w:r w:rsidRPr="00341DF1">
        <w:rPr>
          <w:rFonts w:asciiTheme="minorHAnsi" w:eastAsia="Calibri" w:hAnsiTheme="minorHAnsi" w:cstheme="minorHAnsi"/>
        </w:rPr>
        <w:t>This section authorizes an end strength for the Army National Guard of the United States, 336,000 and the Air National Guard of the United States, 108,300.</w:t>
      </w:r>
    </w:p>
    <w:p w14:paraId="761905C7" w14:textId="77777777" w:rsidR="00341DF1" w:rsidRPr="00341DF1" w:rsidRDefault="00341DF1" w:rsidP="00341DF1">
      <w:pPr>
        <w:spacing w:after="160" w:line="259" w:lineRule="auto"/>
        <w:rPr>
          <w:rFonts w:asciiTheme="minorHAnsi" w:eastAsia="Calibri" w:hAnsiTheme="minorHAnsi" w:cstheme="minorHAnsi"/>
          <w:b/>
          <w:bCs/>
          <w:color w:val="002060"/>
        </w:rPr>
      </w:pPr>
      <w:r w:rsidRPr="00341DF1">
        <w:rPr>
          <w:rFonts w:asciiTheme="minorHAnsi" w:eastAsia="Calibri" w:hAnsiTheme="minorHAnsi" w:cstheme="minorHAnsi"/>
          <w:b/>
          <w:bCs/>
          <w:color w:val="002060"/>
        </w:rPr>
        <w:t>Sec. 412. End strengths for Reserves on active duty in support of the reserves.</w:t>
      </w:r>
    </w:p>
    <w:p w14:paraId="38FF95C9" w14:textId="77777777" w:rsidR="00341DF1" w:rsidRPr="00341DF1" w:rsidRDefault="00341DF1" w:rsidP="00341DF1">
      <w:pPr>
        <w:spacing w:after="160" w:line="259" w:lineRule="auto"/>
        <w:rPr>
          <w:rFonts w:asciiTheme="minorHAnsi" w:eastAsia="Calibri" w:hAnsiTheme="minorHAnsi" w:cstheme="minorHAnsi"/>
        </w:rPr>
      </w:pPr>
      <w:r w:rsidRPr="00341DF1">
        <w:rPr>
          <w:rFonts w:asciiTheme="minorHAnsi" w:eastAsia="Calibri" w:hAnsiTheme="minorHAnsi" w:cstheme="minorHAnsi"/>
        </w:rPr>
        <w:t>This section authorizes the Army National Guard of the United States at 30,845 and the Air National Guard of the United States at 25,333.</w:t>
      </w:r>
    </w:p>
    <w:p w14:paraId="4022087A" w14:textId="77777777" w:rsidR="00341DF1" w:rsidRPr="00341DF1" w:rsidRDefault="00341DF1" w:rsidP="00341DF1">
      <w:pPr>
        <w:spacing w:after="160" w:line="259" w:lineRule="auto"/>
        <w:rPr>
          <w:rFonts w:asciiTheme="minorHAnsi" w:eastAsia="Calibri" w:hAnsiTheme="minorHAnsi" w:cstheme="minorHAnsi"/>
          <w:b/>
          <w:bCs/>
          <w:color w:val="002060"/>
        </w:rPr>
      </w:pPr>
      <w:r w:rsidRPr="00341DF1">
        <w:rPr>
          <w:rFonts w:asciiTheme="minorHAnsi" w:eastAsia="Calibri" w:hAnsiTheme="minorHAnsi" w:cstheme="minorHAnsi"/>
          <w:b/>
          <w:bCs/>
          <w:color w:val="002060"/>
        </w:rPr>
        <w:t>Sec. 413. End strengths for military technicians (dual status).</w:t>
      </w:r>
    </w:p>
    <w:p w14:paraId="74ABFC98" w14:textId="18E2187E" w:rsidR="00341DF1" w:rsidRPr="00341DF1" w:rsidRDefault="00341DF1" w:rsidP="00341DF1">
      <w:pPr>
        <w:spacing w:after="160" w:line="259" w:lineRule="auto"/>
        <w:rPr>
          <w:rFonts w:asciiTheme="minorHAnsi" w:eastAsia="Calibri" w:hAnsiTheme="minorHAnsi" w:cstheme="minorHAnsi"/>
        </w:rPr>
      </w:pPr>
      <w:r w:rsidRPr="00341DF1">
        <w:rPr>
          <w:rFonts w:asciiTheme="minorHAnsi" w:eastAsia="Calibri" w:hAnsiTheme="minorHAnsi" w:cstheme="minorHAnsi"/>
        </w:rPr>
        <w:t>This section authorizes the Army National Guard of the United States at 22,294 and the Air National Guard of the United States at 10,994</w:t>
      </w:r>
      <w:r w:rsidR="00EE62D2">
        <w:rPr>
          <w:rFonts w:asciiTheme="minorHAnsi" w:eastAsia="Calibri" w:hAnsiTheme="minorHAnsi" w:cstheme="minorHAnsi"/>
        </w:rPr>
        <w:t xml:space="preserve">. </w:t>
      </w:r>
      <w:bookmarkStart w:id="0" w:name="_Hlk90974383"/>
      <w:r w:rsidR="00EE62D2">
        <w:rPr>
          <w:rFonts w:asciiTheme="minorHAnsi" w:eastAsia="Calibri" w:hAnsiTheme="minorHAnsi" w:cstheme="minorHAnsi"/>
        </w:rPr>
        <w:t>Limits number of temporary military technicians (</w:t>
      </w:r>
      <w:proofErr w:type="gramStart"/>
      <w:r w:rsidR="00EE62D2">
        <w:rPr>
          <w:rFonts w:asciiTheme="minorHAnsi" w:eastAsia="Calibri" w:hAnsiTheme="minorHAnsi" w:cstheme="minorHAnsi"/>
        </w:rPr>
        <w:t>dual-status</w:t>
      </w:r>
      <w:proofErr w:type="gramEnd"/>
      <w:r w:rsidR="00EE62D2">
        <w:rPr>
          <w:rFonts w:asciiTheme="minorHAnsi" w:eastAsia="Calibri" w:hAnsiTheme="minorHAnsi" w:cstheme="minorHAnsi"/>
        </w:rPr>
        <w:t>) to not exceed 25 percent of the total authorized number specified.</w:t>
      </w:r>
      <w:bookmarkEnd w:id="0"/>
    </w:p>
    <w:p w14:paraId="05064FFA" w14:textId="77777777" w:rsidR="00341DF1" w:rsidRPr="00341DF1" w:rsidRDefault="00341DF1" w:rsidP="00341DF1">
      <w:pPr>
        <w:spacing w:after="160" w:line="259" w:lineRule="auto"/>
        <w:rPr>
          <w:rFonts w:asciiTheme="minorHAnsi" w:eastAsia="Calibri" w:hAnsiTheme="minorHAnsi" w:cstheme="minorHAnsi"/>
          <w:b/>
          <w:bCs/>
          <w:color w:val="002060"/>
        </w:rPr>
      </w:pPr>
      <w:r w:rsidRPr="00341DF1">
        <w:rPr>
          <w:rFonts w:asciiTheme="minorHAnsi" w:eastAsia="Calibri" w:hAnsiTheme="minorHAnsi" w:cstheme="minorHAnsi"/>
          <w:b/>
          <w:bCs/>
          <w:color w:val="002060"/>
        </w:rPr>
        <w:t>Sec 415. Accounting of reserve component members performing active duty or full-time National Guard duty towards authorized end strengths.</w:t>
      </w:r>
    </w:p>
    <w:p w14:paraId="5E36EDEE" w14:textId="77777777" w:rsidR="00341DF1" w:rsidRPr="00341DF1" w:rsidRDefault="00341DF1" w:rsidP="00341DF1">
      <w:pPr>
        <w:spacing w:after="160" w:line="259" w:lineRule="auto"/>
        <w:rPr>
          <w:rFonts w:asciiTheme="minorHAnsi" w:eastAsia="Calibri" w:hAnsiTheme="minorHAnsi" w:cstheme="minorHAnsi"/>
        </w:rPr>
      </w:pPr>
      <w:r w:rsidRPr="00341DF1">
        <w:rPr>
          <w:rFonts w:asciiTheme="minorHAnsi" w:eastAsia="Calibri" w:hAnsiTheme="minorHAnsi" w:cstheme="minorHAnsi"/>
        </w:rPr>
        <w:t>This section authorizes the total number as well as directs the Under Secretary of Defense for Personnel and Readiness to deliver a briefing that includes the following elements: (1) The number of reserve component members who have served on Active Duty and full-time National Guard duty in excess of 1095 days over the previous 1460 days by fiscal year since 2015; 74 (2) A justification for why extended periods of Active Duty and full-time National Guard duty should be excluded from Active-Duty end strength authorizations; (3) An explanation of how the Department of Defense accounts for and tracks cumulative time a member of the reserve component serves on Active Duty and full-time National Guard duty; and (4) Any other matters the Under Secretary considers relevant.</w:t>
      </w:r>
    </w:p>
    <w:p w14:paraId="7C52A191" w14:textId="77777777" w:rsidR="00341DF1" w:rsidRPr="00341DF1" w:rsidRDefault="00341DF1" w:rsidP="00341DF1">
      <w:pPr>
        <w:spacing w:after="160" w:line="259" w:lineRule="auto"/>
        <w:rPr>
          <w:rFonts w:asciiTheme="minorHAnsi" w:eastAsia="Calibri" w:hAnsiTheme="minorHAnsi" w:cstheme="minorHAnsi"/>
          <w:b/>
          <w:bCs/>
          <w:color w:val="002060"/>
        </w:rPr>
      </w:pPr>
      <w:r w:rsidRPr="00341DF1">
        <w:rPr>
          <w:rFonts w:asciiTheme="minorHAnsi" w:eastAsia="Calibri" w:hAnsiTheme="minorHAnsi" w:cstheme="minorHAnsi"/>
          <w:b/>
          <w:bCs/>
          <w:color w:val="002060"/>
        </w:rPr>
        <w:t>Sec. 512. Prohibition on private funding for interstate deployment of National Guard.</w:t>
      </w:r>
    </w:p>
    <w:p w14:paraId="6B026FDC" w14:textId="34D25471" w:rsidR="00073A74" w:rsidRPr="00EE62D2" w:rsidRDefault="00341DF1" w:rsidP="00341DF1">
      <w:pPr>
        <w:spacing w:after="160" w:line="259" w:lineRule="auto"/>
        <w:rPr>
          <w:rFonts w:asciiTheme="minorHAnsi" w:eastAsia="Calibri" w:hAnsiTheme="minorHAnsi" w:cstheme="minorHAnsi"/>
        </w:rPr>
      </w:pPr>
      <w:r w:rsidRPr="00341DF1">
        <w:rPr>
          <w:rFonts w:asciiTheme="minorHAnsi" w:eastAsia="Calibri" w:hAnsiTheme="minorHAnsi" w:cstheme="minorHAnsi"/>
        </w:rPr>
        <w:t>This section prohibits a member of the National Guard from being ordered to cross a State border to perform duty under titles 10 and 32 to be paid for with private funds.</w:t>
      </w:r>
    </w:p>
    <w:p w14:paraId="5BF47B2C" w14:textId="7941C3D3" w:rsidR="00341DF1" w:rsidRPr="00341DF1" w:rsidRDefault="00341DF1" w:rsidP="00341DF1">
      <w:pPr>
        <w:spacing w:after="160" w:line="259" w:lineRule="auto"/>
        <w:rPr>
          <w:rFonts w:asciiTheme="minorHAnsi" w:eastAsia="Calibri" w:hAnsiTheme="minorHAnsi" w:cstheme="minorHAnsi"/>
          <w:b/>
          <w:bCs/>
          <w:color w:val="002060"/>
        </w:rPr>
      </w:pPr>
      <w:r w:rsidRPr="00341DF1">
        <w:rPr>
          <w:rFonts w:asciiTheme="minorHAnsi" w:eastAsia="Calibri" w:hAnsiTheme="minorHAnsi" w:cstheme="minorHAnsi"/>
          <w:b/>
          <w:bCs/>
          <w:color w:val="002060"/>
        </w:rPr>
        <w:t xml:space="preserve">Sec 515. Continued National Guard support for </w:t>
      </w:r>
      <w:proofErr w:type="spellStart"/>
      <w:r w:rsidRPr="00341DF1">
        <w:rPr>
          <w:rFonts w:asciiTheme="minorHAnsi" w:eastAsia="Calibri" w:hAnsiTheme="minorHAnsi" w:cstheme="minorHAnsi"/>
          <w:b/>
          <w:bCs/>
          <w:color w:val="002060"/>
        </w:rPr>
        <w:t>FireGuard</w:t>
      </w:r>
      <w:proofErr w:type="spellEnd"/>
      <w:r w:rsidRPr="00341DF1">
        <w:rPr>
          <w:rFonts w:asciiTheme="minorHAnsi" w:eastAsia="Calibri" w:hAnsiTheme="minorHAnsi" w:cstheme="minorHAnsi"/>
          <w:b/>
          <w:bCs/>
          <w:color w:val="002060"/>
        </w:rPr>
        <w:t xml:space="preserve"> program.</w:t>
      </w:r>
    </w:p>
    <w:p w14:paraId="4D263188" w14:textId="77777777" w:rsidR="00341DF1" w:rsidRPr="00341DF1" w:rsidRDefault="00341DF1" w:rsidP="00341DF1">
      <w:pPr>
        <w:spacing w:after="160" w:line="259" w:lineRule="auto"/>
        <w:rPr>
          <w:rFonts w:asciiTheme="minorHAnsi" w:eastAsia="Calibri" w:hAnsiTheme="minorHAnsi" w:cstheme="minorHAnsi"/>
        </w:rPr>
      </w:pPr>
      <w:r w:rsidRPr="00341DF1">
        <w:rPr>
          <w:rFonts w:asciiTheme="minorHAnsi" w:eastAsia="Calibri" w:hAnsiTheme="minorHAnsi" w:cstheme="minorHAnsi"/>
        </w:rPr>
        <w:lastRenderedPageBreak/>
        <w:t xml:space="preserve">This section requires the Secretary of Defense to continue to support the </w:t>
      </w:r>
      <w:proofErr w:type="spellStart"/>
      <w:r w:rsidRPr="00341DF1">
        <w:rPr>
          <w:rFonts w:asciiTheme="minorHAnsi" w:eastAsia="Calibri" w:hAnsiTheme="minorHAnsi" w:cstheme="minorHAnsi"/>
        </w:rPr>
        <w:t>FireGuard</w:t>
      </w:r>
      <w:proofErr w:type="spellEnd"/>
      <w:r w:rsidRPr="00341DF1">
        <w:rPr>
          <w:rFonts w:asciiTheme="minorHAnsi" w:eastAsia="Calibri" w:hAnsiTheme="minorHAnsi" w:cstheme="minorHAnsi"/>
        </w:rPr>
        <w:t xml:space="preserve"> program with National Guard personnel to aggregate, analyze, and assess multi-source remote sensing information for interagency partnerships in the initial detection and monitoring of wildfires until September 30, 2026.</w:t>
      </w:r>
    </w:p>
    <w:p w14:paraId="4D47137C" w14:textId="77777777" w:rsidR="00341DF1" w:rsidRPr="00341DF1" w:rsidRDefault="00341DF1" w:rsidP="00341DF1">
      <w:pPr>
        <w:spacing w:after="160" w:line="259" w:lineRule="auto"/>
        <w:rPr>
          <w:rFonts w:asciiTheme="minorHAnsi" w:eastAsia="Calibri" w:hAnsiTheme="minorHAnsi" w:cstheme="minorHAnsi"/>
          <w:b/>
          <w:bCs/>
          <w:color w:val="002060"/>
        </w:rPr>
      </w:pPr>
      <w:r w:rsidRPr="00341DF1">
        <w:rPr>
          <w:rFonts w:asciiTheme="minorHAnsi" w:eastAsia="Calibri" w:hAnsiTheme="minorHAnsi" w:cstheme="minorHAnsi"/>
          <w:b/>
          <w:bCs/>
          <w:color w:val="002060"/>
        </w:rPr>
        <w:t>Sec. 516. Enhancement of National Guard Youth Challenge Program.</w:t>
      </w:r>
    </w:p>
    <w:p w14:paraId="3AC35729" w14:textId="77777777" w:rsidR="00341DF1" w:rsidRPr="00341DF1" w:rsidRDefault="00341DF1" w:rsidP="00341DF1">
      <w:pPr>
        <w:spacing w:after="160" w:line="259" w:lineRule="auto"/>
        <w:rPr>
          <w:rFonts w:asciiTheme="minorHAnsi" w:eastAsia="Calibri" w:hAnsiTheme="minorHAnsi" w:cstheme="minorHAnsi"/>
        </w:rPr>
      </w:pPr>
      <w:r w:rsidRPr="00341DF1">
        <w:rPr>
          <w:rFonts w:asciiTheme="minorHAnsi" w:eastAsia="Calibri" w:hAnsiTheme="minorHAnsi" w:cstheme="minorHAnsi"/>
        </w:rPr>
        <w:t xml:space="preserve">This section authorizes the Secretary of Defense to </w:t>
      </w:r>
      <w:proofErr w:type="gramStart"/>
      <w:r w:rsidRPr="00341DF1">
        <w:rPr>
          <w:rFonts w:asciiTheme="minorHAnsi" w:eastAsia="Calibri" w:hAnsiTheme="minorHAnsi" w:cstheme="minorHAnsi"/>
        </w:rPr>
        <w:t>provide assistance to</w:t>
      </w:r>
      <w:proofErr w:type="gramEnd"/>
      <w:r w:rsidRPr="00341DF1">
        <w:rPr>
          <w:rFonts w:asciiTheme="minorHAnsi" w:eastAsia="Calibri" w:hAnsiTheme="minorHAnsi" w:cstheme="minorHAnsi"/>
        </w:rPr>
        <w:t xml:space="preserve"> a National Guard Youth Challenge Program of a State under specified circumstances. This section also eliminates special projects and emergency costs as approved purposes and limit total assistance under this authority to $5.0 million for fiscal year 2022.</w:t>
      </w:r>
    </w:p>
    <w:p w14:paraId="72F394EF" w14:textId="77777777" w:rsidR="00341DF1" w:rsidRPr="00341DF1" w:rsidRDefault="00341DF1" w:rsidP="00341DF1">
      <w:pPr>
        <w:spacing w:after="160" w:line="259" w:lineRule="auto"/>
        <w:rPr>
          <w:rFonts w:asciiTheme="minorHAnsi" w:eastAsia="Calibri" w:hAnsiTheme="minorHAnsi" w:cstheme="minorHAnsi"/>
          <w:b/>
          <w:bCs/>
          <w:color w:val="002060"/>
        </w:rPr>
      </w:pPr>
      <w:r w:rsidRPr="00341DF1">
        <w:rPr>
          <w:rFonts w:asciiTheme="minorHAnsi" w:eastAsia="Calibri" w:hAnsiTheme="minorHAnsi" w:cstheme="minorHAnsi"/>
          <w:b/>
          <w:bCs/>
          <w:color w:val="002060"/>
        </w:rPr>
        <w:t>Sec. 517. Report on methods to enhance support from the reserve components in response to catastrophic incidents.</w:t>
      </w:r>
    </w:p>
    <w:p w14:paraId="05A59B40" w14:textId="77777777" w:rsidR="00341DF1" w:rsidRPr="00341DF1" w:rsidRDefault="00341DF1" w:rsidP="00341DF1">
      <w:pPr>
        <w:spacing w:after="160" w:line="259" w:lineRule="auto"/>
        <w:rPr>
          <w:rFonts w:asciiTheme="minorHAnsi" w:eastAsia="Calibri" w:hAnsiTheme="minorHAnsi" w:cstheme="minorHAnsi"/>
        </w:rPr>
      </w:pPr>
      <w:r w:rsidRPr="00341DF1">
        <w:rPr>
          <w:rFonts w:asciiTheme="minorHAnsi" w:eastAsia="Calibri" w:hAnsiTheme="minorHAnsi" w:cstheme="minorHAnsi"/>
        </w:rPr>
        <w:t>This section requires the Secretary of Defense - in consultation with the Council of Governors and the National Governors Association - to submit to certain congressional committees a report on methods to enhance support from the reserve components in response to catastrophic incidents.</w:t>
      </w:r>
    </w:p>
    <w:p w14:paraId="3D4194A2" w14:textId="77777777" w:rsidR="00341DF1" w:rsidRPr="00341DF1" w:rsidRDefault="00341DF1" w:rsidP="00341DF1">
      <w:pPr>
        <w:spacing w:after="160" w:line="259" w:lineRule="auto"/>
        <w:rPr>
          <w:rFonts w:asciiTheme="minorHAnsi" w:eastAsia="Calibri" w:hAnsiTheme="minorHAnsi" w:cstheme="minorHAnsi"/>
          <w:b/>
          <w:bCs/>
          <w:color w:val="002060"/>
        </w:rPr>
      </w:pPr>
      <w:r w:rsidRPr="00341DF1">
        <w:rPr>
          <w:rFonts w:asciiTheme="minorHAnsi" w:eastAsia="Calibri" w:hAnsiTheme="minorHAnsi" w:cstheme="minorHAnsi"/>
          <w:b/>
          <w:bCs/>
          <w:color w:val="002060"/>
        </w:rPr>
        <w:t>Sec. 518. Study on reapportionment of National Guard force structure based on domestic responses.</w:t>
      </w:r>
    </w:p>
    <w:p w14:paraId="17EFCF0A" w14:textId="77777777" w:rsidR="00341DF1" w:rsidRPr="00341DF1" w:rsidRDefault="00341DF1" w:rsidP="00341DF1">
      <w:pPr>
        <w:spacing w:after="160" w:line="259" w:lineRule="auto"/>
        <w:rPr>
          <w:rFonts w:asciiTheme="minorHAnsi" w:eastAsia="Calibri" w:hAnsiTheme="minorHAnsi" w:cstheme="minorHAnsi"/>
        </w:rPr>
      </w:pPr>
      <w:r w:rsidRPr="00341DF1">
        <w:rPr>
          <w:rFonts w:asciiTheme="minorHAnsi" w:eastAsia="Calibri" w:hAnsiTheme="minorHAnsi" w:cstheme="minorHAnsi"/>
        </w:rPr>
        <w:t>This section requires the Secretary of Defense to conduct a study to determine whether to reapportion the force structure of the National Guard based on wartime and domestic response requirements.</w:t>
      </w:r>
    </w:p>
    <w:p w14:paraId="65E67159" w14:textId="77777777" w:rsidR="00341DF1" w:rsidRPr="00341DF1" w:rsidRDefault="00341DF1" w:rsidP="00341DF1">
      <w:pPr>
        <w:spacing w:after="160" w:line="259" w:lineRule="auto"/>
        <w:rPr>
          <w:rFonts w:asciiTheme="minorHAnsi" w:eastAsia="Calibri" w:hAnsiTheme="minorHAnsi" w:cstheme="minorHAnsi"/>
          <w:b/>
          <w:bCs/>
          <w:color w:val="002060"/>
        </w:rPr>
      </w:pPr>
      <w:r w:rsidRPr="00341DF1">
        <w:rPr>
          <w:rFonts w:asciiTheme="minorHAnsi" w:eastAsia="Calibri" w:hAnsiTheme="minorHAnsi" w:cstheme="minorHAnsi"/>
          <w:b/>
          <w:bCs/>
          <w:color w:val="002060"/>
        </w:rPr>
        <w:t>Sec. 559. Concurrent use of Department of Defense Tuition Assistance and Montgomery GI Bill-Selected Reserve benefits.</w:t>
      </w:r>
    </w:p>
    <w:p w14:paraId="54973E72" w14:textId="77777777" w:rsidR="00341DF1" w:rsidRPr="00341DF1" w:rsidRDefault="00341DF1" w:rsidP="00341DF1">
      <w:pPr>
        <w:spacing w:after="160" w:line="259" w:lineRule="auto"/>
        <w:rPr>
          <w:rFonts w:asciiTheme="minorHAnsi" w:eastAsia="Calibri" w:hAnsiTheme="minorHAnsi" w:cstheme="minorHAnsi"/>
        </w:rPr>
      </w:pPr>
      <w:r w:rsidRPr="00341DF1">
        <w:rPr>
          <w:rFonts w:asciiTheme="minorHAnsi" w:eastAsia="Calibri" w:hAnsiTheme="minorHAnsi" w:cstheme="minorHAnsi"/>
        </w:rPr>
        <w:t>This section amends current law to require the Secretary of Defense to allow a covered individual to use Montgomery GI Bill benefits and Department of Defense tuition assistance benefits concurrently.</w:t>
      </w:r>
    </w:p>
    <w:p w14:paraId="49437075" w14:textId="77777777" w:rsidR="00341DF1" w:rsidRPr="00341DF1" w:rsidRDefault="00341DF1" w:rsidP="00341DF1">
      <w:pPr>
        <w:spacing w:after="160" w:line="259" w:lineRule="auto"/>
        <w:rPr>
          <w:rFonts w:asciiTheme="minorHAnsi" w:eastAsia="Calibri" w:hAnsiTheme="minorHAnsi" w:cstheme="minorHAnsi"/>
          <w:b/>
          <w:bCs/>
          <w:color w:val="002060"/>
        </w:rPr>
      </w:pPr>
      <w:r w:rsidRPr="00341DF1">
        <w:rPr>
          <w:rFonts w:asciiTheme="minorHAnsi" w:eastAsia="Calibri" w:hAnsiTheme="minorHAnsi" w:cstheme="minorHAnsi"/>
          <w:b/>
          <w:bCs/>
          <w:color w:val="002060"/>
        </w:rPr>
        <w:t>Sec. 563. Certain assistance to local educational agencies that benefit dependents of military and civilian personnel.</w:t>
      </w:r>
    </w:p>
    <w:p w14:paraId="3B3E1890" w14:textId="77777777" w:rsidR="00341DF1" w:rsidRPr="00341DF1" w:rsidRDefault="00341DF1" w:rsidP="00341DF1">
      <w:pPr>
        <w:spacing w:after="160" w:line="259" w:lineRule="auto"/>
        <w:rPr>
          <w:rFonts w:asciiTheme="minorHAnsi" w:eastAsia="Calibri" w:hAnsiTheme="minorHAnsi" w:cstheme="minorHAnsi"/>
        </w:rPr>
      </w:pPr>
      <w:r w:rsidRPr="00341DF1">
        <w:rPr>
          <w:rFonts w:asciiTheme="minorHAnsi" w:eastAsia="Calibri" w:hAnsiTheme="minorHAnsi" w:cstheme="minorHAnsi"/>
        </w:rPr>
        <w:t xml:space="preserve">This section would authorize $10.0 million in operations and maintenance (O&amp;M) spending for the purpose of </w:t>
      </w:r>
      <w:proofErr w:type="gramStart"/>
      <w:r w:rsidRPr="00341DF1">
        <w:rPr>
          <w:rFonts w:asciiTheme="minorHAnsi" w:eastAsia="Calibri" w:hAnsiTheme="minorHAnsi" w:cstheme="minorHAnsi"/>
        </w:rPr>
        <w:t>providing assistance to</w:t>
      </w:r>
      <w:proofErr w:type="gramEnd"/>
      <w:r w:rsidRPr="00341DF1">
        <w:rPr>
          <w:rFonts w:asciiTheme="minorHAnsi" w:eastAsia="Calibri" w:hAnsiTheme="minorHAnsi" w:cstheme="minorHAnsi"/>
        </w:rPr>
        <w:t xml:space="preserve"> local educational agencies for the purpose of impact aid for children with severe disabilities.</w:t>
      </w:r>
    </w:p>
    <w:p w14:paraId="584120E8" w14:textId="77777777" w:rsidR="00341DF1" w:rsidRPr="00341DF1" w:rsidRDefault="00341DF1" w:rsidP="00341DF1">
      <w:pPr>
        <w:spacing w:after="160" w:line="259" w:lineRule="auto"/>
        <w:rPr>
          <w:rFonts w:asciiTheme="minorHAnsi" w:eastAsia="Calibri" w:hAnsiTheme="minorHAnsi" w:cstheme="minorHAnsi"/>
          <w:b/>
          <w:bCs/>
          <w:color w:val="002060"/>
        </w:rPr>
      </w:pPr>
      <w:r w:rsidRPr="00341DF1">
        <w:rPr>
          <w:rFonts w:asciiTheme="minorHAnsi" w:eastAsia="Calibri" w:hAnsiTheme="minorHAnsi" w:cstheme="minorHAnsi"/>
          <w:b/>
          <w:bCs/>
          <w:color w:val="002060"/>
        </w:rPr>
        <w:t>Sec. 564. Pilot program to establish employment fellowship opportunities for military spouses.</w:t>
      </w:r>
    </w:p>
    <w:p w14:paraId="216AE360" w14:textId="6DC692EE" w:rsidR="00EE62D2" w:rsidRPr="0051411D" w:rsidRDefault="00341DF1" w:rsidP="00341DF1">
      <w:pPr>
        <w:spacing w:after="160" w:line="259" w:lineRule="auto"/>
        <w:rPr>
          <w:rFonts w:asciiTheme="minorHAnsi" w:eastAsia="Calibri" w:hAnsiTheme="minorHAnsi" w:cstheme="minorHAnsi"/>
        </w:rPr>
      </w:pPr>
      <w:r w:rsidRPr="00341DF1">
        <w:rPr>
          <w:rFonts w:asciiTheme="minorHAnsi" w:eastAsia="Calibri" w:hAnsiTheme="minorHAnsi" w:cstheme="minorHAnsi"/>
        </w:rPr>
        <w:t>This section authorizes the Secretary of Defense to establish a 3-year pilot program to provide employment support to the spouses of members of the Armed Forces through a paid fellowship with employers across a variety of industries</w:t>
      </w:r>
      <w:r w:rsidR="0051411D">
        <w:rPr>
          <w:rFonts w:asciiTheme="minorHAnsi" w:eastAsia="Calibri" w:hAnsiTheme="minorHAnsi" w:cstheme="minorHAnsi"/>
        </w:rPr>
        <w:t>.</w:t>
      </w:r>
    </w:p>
    <w:p w14:paraId="4CFE5826" w14:textId="1300D152" w:rsidR="00341DF1" w:rsidRPr="00341DF1" w:rsidRDefault="00341DF1" w:rsidP="00341DF1">
      <w:pPr>
        <w:spacing w:after="160" w:line="259" w:lineRule="auto"/>
        <w:rPr>
          <w:rFonts w:asciiTheme="minorHAnsi" w:eastAsia="Calibri" w:hAnsiTheme="minorHAnsi" w:cstheme="minorHAnsi"/>
          <w:b/>
          <w:bCs/>
          <w:color w:val="002060"/>
        </w:rPr>
      </w:pPr>
      <w:r w:rsidRPr="00341DF1">
        <w:rPr>
          <w:rFonts w:asciiTheme="minorHAnsi" w:eastAsia="Calibri" w:hAnsiTheme="minorHAnsi" w:cstheme="minorHAnsi"/>
          <w:b/>
          <w:bCs/>
          <w:color w:val="002060"/>
        </w:rPr>
        <w:t>Sec. 567. Study on employment of military spouses.</w:t>
      </w:r>
    </w:p>
    <w:p w14:paraId="06D94F4B" w14:textId="1CA19047" w:rsidR="00073A74" w:rsidRPr="00EE62D2" w:rsidRDefault="00341DF1" w:rsidP="00341DF1">
      <w:pPr>
        <w:spacing w:after="160" w:line="259" w:lineRule="auto"/>
        <w:rPr>
          <w:rFonts w:asciiTheme="minorHAnsi" w:eastAsia="Calibri" w:hAnsiTheme="minorHAnsi" w:cstheme="minorHAnsi"/>
        </w:rPr>
      </w:pPr>
      <w:r w:rsidRPr="00341DF1">
        <w:rPr>
          <w:rFonts w:asciiTheme="minorHAnsi" w:eastAsia="Calibri" w:hAnsiTheme="minorHAnsi" w:cstheme="minorHAnsi"/>
        </w:rPr>
        <w:t>This section directs the Comptroller General of the United States to submit to the Committees on Armed Services of the Senate and the House of Representatives a report on employment discrimination against military spouses by civilian employers.</w:t>
      </w:r>
    </w:p>
    <w:p w14:paraId="144341B6" w14:textId="7D998D94" w:rsidR="00341DF1" w:rsidRPr="00341DF1" w:rsidRDefault="00341DF1" w:rsidP="00341DF1">
      <w:pPr>
        <w:spacing w:after="160" w:line="259" w:lineRule="auto"/>
        <w:rPr>
          <w:rFonts w:asciiTheme="minorHAnsi" w:eastAsia="Calibri" w:hAnsiTheme="minorHAnsi" w:cstheme="minorHAnsi"/>
          <w:b/>
          <w:bCs/>
          <w:color w:val="002060"/>
        </w:rPr>
      </w:pPr>
      <w:r w:rsidRPr="00341DF1">
        <w:rPr>
          <w:rFonts w:asciiTheme="minorHAnsi" w:eastAsia="Calibri" w:hAnsiTheme="minorHAnsi" w:cstheme="minorHAnsi"/>
          <w:b/>
          <w:bCs/>
          <w:color w:val="002060"/>
        </w:rPr>
        <w:t>Sec. 568. Briefing on efforts of commanders of military installations to connect military families with local entities that provide services to military families.</w:t>
      </w:r>
    </w:p>
    <w:p w14:paraId="733C9FA8" w14:textId="77777777" w:rsidR="00341DF1" w:rsidRPr="00341DF1" w:rsidRDefault="00341DF1" w:rsidP="00341DF1">
      <w:pPr>
        <w:spacing w:after="160" w:line="259" w:lineRule="auto"/>
        <w:rPr>
          <w:rFonts w:asciiTheme="minorHAnsi" w:eastAsia="Calibri" w:hAnsiTheme="minorHAnsi" w:cstheme="minorHAnsi"/>
        </w:rPr>
      </w:pPr>
      <w:r w:rsidRPr="00341DF1">
        <w:rPr>
          <w:rFonts w:asciiTheme="minorHAnsi" w:eastAsia="Calibri" w:hAnsiTheme="minorHAnsi" w:cstheme="minorHAnsi"/>
        </w:rPr>
        <w:t xml:space="preserve">This section directs the Secretary of Defense to submit to the Committees on Armed Services of the Senate and the House of Representatives a report on how and the extent to which commanders of </w:t>
      </w:r>
      <w:r w:rsidRPr="00341DF1">
        <w:rPr>
          <w:rFonts w:asciiTheme="minorHAnsi" w:eastAsia="Calibri" w:hAnsiTheme="minorHAnsi" w:cstheme="minorHAnsi"/>
        </w:rPr>
        <w:lastRenderedPageBreak/>
        <w:t>military installations connect military families with local nonprofit and government entities that provide services to military families.</w:t>
      </w:r>
    </w:p>
    <w:p w14:paraId="77C5E73D" w14:textId="77777777" w:rsidR="00341DF1" w:rsidRPr="00341DF1" w:rsidRDefault="00341DF1" w:rsidP="00341DF1">
      <w:pPr>
        <w:spacing w:after="160" w:line="259" w:lineRule="auto"/>
        <w:rPr>
          <w:rFonts w:asciiTheme="minorHAnsi" w:eastAsia="Calibri" w:hAnsiTheme="minorHAnsi" w:cstheme="minorHAnsi"/>
          <w:b/>
          <w:bCs/>
          <w:color w:val="002060"/>
        </w:rPr>
      </w:pPr>
      <w:r w:rsidRPr="00341DF1">
        <w:rPr>
          <w:rFonts w:asciiTheme="minorHAnsi" w:eastAsia="Calibri" w:hAnsiTheme="minorHAnsi" w:cstheme="minorHAnsi"/>
          <w:b/>
          <w:bCs/>
          <w:color w:val="002060"/>
        </w:rPr>
        <w:t>Sec. 625. Pilot program on direct hire authority for spouses of members of the uniformed services at locations outside the United States.</w:t>
      </w:r>
    </w:p>
    <w:p w14:paraId="7E450F0F" w14:textId="77777777" w:rsidR="00341DF1" w:rsidRPr="00341DF1" w:rsidRDefault="00341DF1" w:rsidP="00341DF1">
      <w:pPr>
        <w:spacing w:after="160" w:line="259" w:lineRule="auto"/>
        <w:rPr>
          <w:rFonts w:asciiTheme="minorHAnsi" w:eastAsia="Calibri" w:hAnsiTheme="minorHAnsi" w:cstheme="minorHAnsi"/>
        </w:rPr>
      </w:pPr>
      <w:r w:rsidRPr="00341DF1">
        <w:rPr>
          <w:rFonts w:asciiTheme="minorHAnsi" w:eastAsia="Calibri" w:hAnsiTheme="minorHAnsi" w:cstheme="minorHAnsi"/>
        </w:rPr>
        <w:t>This section authorizes the Secretary of Defense to conduct a pilot program to appoint certain dependents of members of the uniformed services stationed at a duty station outside of the United States to a competitive position within the Department of Defense. The section also authorizes the Secretary of Defense to renew an appointment made under this authority for 2 additional terms of 2 years each.</w:t>
      </w:r>
    </w:p>
    <w:p w14:paraId="3A5FB50D" w14:textId="77777777" w:rsidR="00341DF1" w:rsidRPr="00341DF1" w:rsidRDefault="00341DF1" w:rsidP="00341DF1">
      <w:pPr>
        <w:spacing w:after="160" w:line="259" w:lineRule="auto"/>
        <w:rPr>
          <w:rFonts w:asciiTheme="minorHAnsi" w:eastAsia="Calibri" w:hAnsiTheme="minorHAnsi" w:cstheme="minorHAnsi"/>
          <w:b/>
          <w:bCs/>
          <w:color w:val="002060"/>
        </w:rPr>
      </w:pPr>
      <w:r w:rsidRPr="00341DF1">
        <w:rPr>
          <w:rFonts w:asciiTheme="minorHAnsi" w:eastAsia="Calibri" w:hAnsiTheme="minorHAnsi" w:cstheme="minorHAnsi"/>
          <w:b/>
          <w:bCs/>
          <w:color w:val="002060"/>
        </w:rPr>
        <w:t>Sec. 720. Department of Defense standards for exemptions from mandatory COVID-19 vaccines.</w:t>
      </w:r>
    </w:p>
    <w:p w14:paraId="04B17E48" w14:textId="77777777" w:rsidR="00341DF1" w:rsidRPr="00341DF1" w:rsidRDefault="00341DF1" w:rsidP="00341DF1">
      <w:pPr>
        <w:spacing w:after="160" w:line="259" w:lineRule="auto"/>
        <w:rPr>
          <w:rFonts w:asciiTheme="minorHAnsi" w:eastAsia="Calibri" w:hAnsiTheme="minorHAnsi" w:cstheme="minorHAnsi"/>
        </w:rPr>
      </w:pPr>
      <w:r w:rsidRPr="00341DF1">
        <w:rPr>
          <w:rFonts w:asciiTheme="minorHAnsi" w:eastAsia="Calibri" w:hAnsiTheme="minorHAnsi" w:cstheme="minorHAnsi"/>
        </w:rPr>
        <w:t>This section requires the Secretary of Defense to establish uniform standards under which servicemembers may be exempted from receiving the COVID-19 vaccine for administrative, medical, or religious reasons.</w:t>
      </w:r>
    </w:p>
    <w:p w14:paraId="2846395E" w14:textId="77777777" w:rsidR="00341DF1" w:rsidRPr="00341DF1" w:rsidRDefault="00341DF1" w:rsidP="00341DF1">
      <w:pPr>
        <w:spacing w:after="160" w:line="259" w:lineRule="auto"/>
        <w:rPr>
          <w:rFonts w:asciiTheme="minorHAnsi" w:eastAsia="Calibri" w:hAnsiTheme="minorHAnsi" w:cstheme="minorHAnsi"/>
          <w:b/>
          <w:bCs/>
          <w:color w:val="002060"/>
        </w:rPr>
      </w:pPr>
      <w:r w:rsidRPr="00341DF1">
        <w:rPr>
          <w:rFonts w:asciiTheme="minorHAnsi" w:eastAsia="Calibri" w:hAnsiTheme="minorHAnsi" w:cstheme="minorHAnsi"/>
          <w:b/>
          <w:bCs/>
          <w:color w:val="002060"/>
        </w:rPr>
        <w:t xml:space="preserve">Sec. 736. Limitation on certain discharges solely </w:t>
      </w:r>
      <w:proofErr w:type="gramStart"/>
      <w:r w:rsidRPr="00341DF1">
        <w:rPr>
          <w:rFonts w:asciiTheme="minorHAnsi" w:eastAsia="Calibri" w:hAnsiTheme="minorHAnsi" w:cstheme="minorHAnsi"/>
          <w:b/>
          <w:bCs/>
          <w:color w:val="002060"/>
        </w:rPr>
        <w:t>on the basis of</w:t>
      </w:r>
      <w:proofErr w:type="gramEnd"/>
      <w:r w:rsidRPr="00341DF1">
        <w:rPr>
          <w:rFonts w:asciiTheme="minorHAnsi" w:eastAsia="Calibri" w:hAnsiTheme="minorHAnsi" w:cstheme="minorHAnsi"/>
          <w:b/>
          <w:bCs/>
          <w:color w:val="002060"/>
        </w:rPr>
        <w:t xml:space="preserve"> failure to obey lawful order to receive COVID-19 vaccine.</w:t>
      </w:r>
    </w:p>
    <w:p w14:paraId="2913A13E" w14:textId="77777777" w:rsidR="00341DF1" w:rsidRPr="00341DF1" w:rsidRDefault="00341DF1" w:rsidP="00341DF1">
      <w:pPr>
        <w:spacing w:after="160" w:line="259" w:lineRule="auto"/>
        <w:rPr>
          <w:rFonts w:asciiTheme="minorHAnsi" w:eastAsia="Calibri" w:hAnsiTheme="minorHAnsi" w:cstheme="minorHAnsi"/>
        </w:rPr>
      </w:pPr>
      <w:r w:rsidRPr="00341DF1">
        <w:rPr>
          <w:rFonts w:asciiTheme="minorHAnsi" w:eastAsia="Calibri" w:hAnsiTheme="minorHAnsi" w:cstheme="minorHAnsi"/>
        </w:rPr>
        <w:t>This section amends current  law to  provide that a servicemember  who declines the  COVID- 19 vaccine may only receive an honorable discharge but requires that, during the period between August 24, 2021, and 2 years after the date of the enactment of this Act, any discharge of a servicemember, on the sole basis that the member failed to obey a lawful order to receive a vaccine for COVID-19, shall be an honorable discharge, or a general discharge under honorable conditions.</w:t>
      </w:r>
    </w:p>
    <w:p w14:paraId="711D960C" w14:textId="77777777" w:rsidR="00341DF1" w:rsidRPr="00341DF1" w:rsidRDefault="00341DF1" w:rsidP="00341DF1">
      <w:pPr>
        <w:spacing w:after="160" w:line="259" w:lineRule="auto"/>
        <w:rPr>
          <w:rFonts w:asciiTheme="minorHAnsi" w:eastAsia="Calibri" w:hAnsiTheme="minorHAnsi" w:cstheme="minorHAnsi"/>
          <w:b/>
          <w:bCs/>
          <w:color w:val="002060"/>
        </w:rPr>
      </w:pPr>
      <w:r w:rsidRPr="00341DF1">
        <w:rPr>
          <w:rFonts w:asciiTheme="minorHAnsi" w:eastAsia="Calibri" w:hAnsiTheme="minorHAnsi" w:cstheme="minorHAnsi"/>
          <w:b/>
          <w:bCs/>
          <w:color w:val="002060"/>
        </w:rPr>
        <w:t>Sec. 902. Clarification of treatment of Office of Local Defense Community Cooperation as a Department of Defense Field Activity.</w:t>
      </w:r>
    </w:p>
    <w:p w14:paraId="171231FD" w14:textId="77777777" w:rsidR="00341DF1" w:rsidRPr="00341DF1" w:rsidRDefault="00341DF1" w:rsidP="00341DF1">
      <w:pPr>
        <w:spacing w:after="160" w:line="259" w:lineRule="auto"/>
        <w:rPr>
          <w:rFonts w:asciiTheme="minorHAnsi" w:eastAsia="Calibri" w:hAnsiTheme="minorHAnsi" w:cstheme="minorHAnsi"/>
          <w:b/>
          <w:bCs/>
          <w:color w:val="002060"/>
        </w:rPr>
      </w:pPr>
      <w:r w:rsidRPr="00341DF1">
        <w:rPr>
          <w:rFonts w:asciiTheme="minorHAnsi" w:eastAsia="Calibri" w:hAnsiTheme="minorHAnsi" w:cstheme="minorHAnsi"/>
          <w:b/>
          <w:bCs/>
          <w:color w:val="002060"/>
        </w:rPr>
        <w:t>Sec. 1004. Commission on Planning, Programming, Budgeting, and Execution Reform.</w:t>
      </w:r>
    </w:p>
    <w:p w14:paraId="3014727B" w14:textId="77777777" w:rsidR="00341DF1" w:rsidRPr="00341DF1" w:rsidRDefault="00341DF1" w:rsidP="00341DF1">
      <w:pPr>
        <w:spacing w:after="160" w:line="259" w:lineRule="auto"/>
        <w:rPr>
          <w:rFonts w:asciiTheme="minorHAnsi" w:eastAsia="Calibri" w:hAnsiTheme="minorHAnsi" w:cstheme="minorHAnsi"/>
        </w:rPr>
      </w:pPr>
      <w:r w:rsidRPr="00341DF1">
        <w:rPr>
          <w:rFonts w:asciiTheme="minorHAnsi" w:eastAsia="Calibri" w:hAnsiTheme="minorHAnsi" w:cstheme="minorHAnsi"/>
        </w:rPr>
        <w:t>This section establishes a Defense Resource Budgeting and Allocation Commission to develop a consensus on an effective and strategic approach to Department of Defense resource budgeting and allocation, by conducting an examination of the planning, programming, budgeting, and execution methodology of the Department and by considering potential alternatives to such methodology to maximize the ability of the Department to equip itself in a timely manner to respond to current and emerging threats.</w:t>
      </w:r>
    </w:p>
    <w:p w14:paraId="1AE81C47" w14:textId="77777777" w:rsidR="00EE62D2" w:rsidRDefault="00EE62D2" w:rsidP="00341DF1">
      <w:pPr>
        <w:spacing w:after="160" w:line="259" w:lineRule="auto"/>
        <w:rPr>
          <w:rFonts w:asciiTheme="minorHAnsi" w:eastAsia="Calibri" w:hAnsiTheme="minorHAnsi" w:cstheme="minorHAnsi"/>
          <w:b/>
          <w:bCs/>
          <w:color w:val="002060"/>
        </w:rPr>
      </w:pPr>
    </w:p>
    <w:p w14:paraId="1B789BAC" w14:textId="7D28A252" w:rsidR="00341DF1" w:rsidRPr="00341DF1" w:rsidRDefault="00341DF1" w:rsidP="00341DF1">
      <w:pPr>
        <w:spacing w:after="160" w:line="259" w:lineRule="auto"/>
        <w:rPr>
          <w:rFonts w:asciiTheme="minorHAnsi" w:eastAsia="Calibri" w:hAnsiTheme="minorHAnsi" w:cstheme="minorHAnsi"/>
          <w:b/>
          <w:bCs/>
          <w:color w:val="002060"/>
        </w:rPr>
      </w:pPr>
      <w:r w:rsidRPr="00341DF1">
        <w:rPr>
          <w:rFonts w:asciiTheme="minorHAnsi" w:eastAsia="Calibri" w:hAnsiTheme="minorHAnsi" w:cstheme="minorHAnsi"/>
          <w:b/>
          <w:bCs/>
          <w:color w:val="002060"/>
        </w:rPr>
        <w:t>Sec. 1008. Authority for joint task forces to provide support to law enforcement agencies conducting counter-terrorism activities.</w:t>
      </w:r>
    </w:p>
    <w:p w14:paraId="43ABA804" w14:textId="55918644" w:rsidR="00073A74" w:rsidRPr="00EE62D2" w:rsidRDefault="00341DF1" w:rsidP="00341DF1">
      <w:pPr>
        <w:spacing w:after="160" w:line="259" w:lineRule="auto"/>
        <w:rPr>
          <w:rFonts w:asciiTheme="minorHAnsi" w:eastAsia="Calibri" w:hAnsiTheme="minorHAnsi" w:cstheme="minorHAnsi"/>
        </w:rPr>
      </w:pPr>
      <w:r w:rsidRPr="00341DF1">
        <w:rPr>
          <w:rFonts w:asciiTheme="minorHAnsi" w:eastAsia="Calibri" w:hAnsiTheme="minorHAnsi" w:cstheme="minorHAnsi"/>
        </w:rPr>
        <w:t>This section extends current authority for 2 years to use Department of Defense counterdrug funds to enable joint task forces that support law enforcement agencies engaged in counterdrug activities to also support law enforcement agencies engaged in counterterrorism or counter-transnational criminal organization activities.</w:t>
      </w:r>
    </w:p>
    <w:p w14:paraId="717B7D6E" w14:textId="59C3B2B5" w:rsidR="00341DF1" w:rsidRPr="00341DF1" w:rsidRDefault="00341DF1" w:rsidP="00341DF1">
      <w:pPr>
        <w:spacing w:after="160" w:line="259" w:lineRule="auto"/>
        <w:rPr>
          <w:rFonts w:asciiTheme="minorHAnsi" w:eastAsia="Calibri" w:hAnsiTheme="minorHAnsi" w:cstheme="minorHAnsi"/>
          <w:b/>
          <w:bCs/>
          <w:color w:val="002060"/>
        </w:rPr>
      </w:pPr>
      <w:r w:rsidRPr="00341DF1">
        <w:rPr>
          <w:rFonts w:asciiTheme="minorHAnsi" w:eastAsia="Calibri" w:hAnsiTheme="minorHAnsi" w:cstheme="minorHAnsi"/>
          <w:b/>
          <w:bCs/>
          <w:color w:val="002060"/>
        </w:rPr>
        <w:t>Sec. 1051. Survey on relations between members of the Armed Forces and military communities.</w:t>
      </w:r>
    </w:p>
    <w:p w14:paraId="2987DA60" w14:textId="77777777" w:rsidR="00341DF1" w:rsidRPr="00341DF1" w:rsidRDefault="00341DF1" w:rsidP="00341DF1">
      <w:pPr>
        <w:spacing w:after="160" w:line="259" w:lineRule="auto"/>
        <w:rPr>
          <w:rFonts w:asciiTheme="minorHAnsi" w:eastAsia="Calibri" w:hAnsiTheme="minorHAnsi" w:cstheme="minorHAnsi"/>
        </w:rPr>
      </w:pPr>
      <w:r w:rsidRPr="00341DF1">
        <w:rPr>
          <w:rFonts w:asciiTheme="minorHAnsi" w:eastAsia="Calibri" w:hAnsiTheme="minorHAnsi" w:cstheme="minorHAnsi"/>
        </w:rPr>
        <w:t>This section requires the Secretary of Defense to conduct a biennial survey related to the relations between members of the armed services and the military communities in which they serve.</w:t>
      </w:r>
    </w:p>
    <w:p w14:paraId="5BD160A0" w14:textId="77777777" w:rsidR="00341DF1" w:rsidRPr="00341DF1" w:rsidRDefault="00341DF1" w:rsidP="00341DF1">
      <w:pPr>
        <w:spacing w:after="160" w:line="259" w:lineRule="auto"/>
        <w:rPr>
          <w:rFonts w:asciiTheme="minorHAnsi" w:eastAsia="Calibri" w:hAnsiTheme="minorHAnsi" w:cstheme="minorHAnsi"/>
          <w:b/>
          <w:bCs/>
          <w:color w:val="002060"/>
        </w:rPr>
      </w:pPr>
      <w:r w:rsidRPr="00341DF1">
        <w:rPr>
          <w:rFonts w:asciiTheme="minorHAnsi" w:eastAsia="Calibri" w:hAnsiTheme="minorHAnsi" w:cstheme="minorHAnsi"/>
          <w:b/>
          <w:bCs/>
          <w:color w:val="002060"/>
        </w:rPr>
        <w:lastRenderedPageBreak/>
        <w:t>Sec. 1063. Extension of reporting requirement regarding enhancement of information sharing and coordination of military training between Department of Homeland Security and Department of Defense.</w:t>
      </w:r>
    </w:p>
    <w:p w14:paraId="0A74CC78" w14:textId="77777777" w:rsidR="00341DF1" w:rsidRPr="00341DF1" w:rsidRDefault="00341DF1" w:rsidP="00341DF1">
      <w:pPr>
        <w:spacing w:after="160" w:line="259" w:lineRule="auto"/>
        <w:rPr>
          <w:rFonts w:asciiTheme="minorHAnsi" w:eastAsia="Calibri" w:hAnsiTheme="minorHAnsi" w:cstheme="minorHAnsi"/>
        </w:rPr>
      </w:pPr>
      <w:r w:rsidRPr="00341DF1">
        <w:rPr>
          <w:rFonts w:asciiTheme="minorHAnsi" w:eastAsia="Calibri" w:hAnsiTheme="minorHAnsi" w:cstheme="minorHAnsi"/>
        </w:rPr>
        <w:t xml:space="preserve">This section extends until December 31, 2023, an annual report on the coordination of Department of Defense training missions with the Department of Homeland Security (DHS) operational needs at the international borders of the United States and the information provided to the DHS </w:t>
      </w:r>
      <w:proofErr w:type="gramStart"/>
      <w:r w:rsidRPr="00341DF1">
        <w:rPr>
          <w:rFonts w:asciiTheme="minorHAnsi" w:eastAsia="Calibri" w:hAnsiTheme="minorHAnsi" w:cstheme="minorHAnsi"/>
        </w:rPr>
        <w:t>as a result of</w:t>
      </w:r>
      <w:proofErr w:type="gramEnd"/>
      <w:r w:rsidRPr="00341DF1">
        <w:rPr>
          <w:rFonts w:asciiTheme="minorHAnsi" w:eastAsia="Calibri" w:hAnsiTheme="minorHAnsi" w:cstheme="minorHAnsi"/>
        </w:rPr>
        <w:t xml:space="preserve"> the coordinated training.</w:t>
      </w:r>
    </w:p>
    <w:p w14:paraId="3DD4D21D" w14:textId="77777777" w:rsidR="00341DF1" w:rsidRPr="00341DF1" w:rsidRDefault="00341DF1" w:rsidP="00341DF1">
      <w:pPr>
        <w:spacing w:after="160" w:line="259" w:lineRule="auto"/>
        <w:rPr>
          <w:rFonts w:asciiTheme="minorHAnsi" w:eastAsia="Calibri" w:hAnsiTheme="minorHAnsi" w:cstheme="minorHAnsi"/>
          <w:b/>
          <w:bCs/>
          <w:color w:val="002060"/>
        </w:rPr>
      </w:pPr>
      <w:r w:rsidRPr="00341DF1">
        <w:rPr>
          <w:rFonts w:asciiTheme="minorHAnsi" w:eastAsia="Calibri" w:hAnsiTheme="minorHAnsi" w:cstheme="minorHAnsi"/>
          <w:b/>
          <w:bCs/>
          <w:color w:val="002060"/>
        </w:rPr>
        <w:t>Sec. 1065. Updated review and enhancement of existing authorities for using Air Force and Air National Guard modular airborne fire-fighting systems and other Department of Defense assets to fight wildfires.</w:t>
      </w:r>
    </w:p>
    <w:p w14:paraId="288D770E" w14:textId="77777777" w:rsidR="00341DF1" w:rsidRPr="00341DF1" w:rsidRDefault="00341DF1" w:rsidP="00341DF1">
      <w:pPr>
        <w:spacing w:after="160" w:line="259" w:lineRule="auto"/>
        <w:rPr>
          <w:rFonts w:asciiTheme="minorHAnsi" w:eastAsia="Calibri" w:hAnsiTheme="minorHAnsi" w:cstheme="minorHAnsi"/>
        </w:rPr>
      </w:pPr>
      <w:r w:rsidRPr="00341DF1">
        <w:rPr>
          <w:rFonts w:asciiTheme="minorHAnsi" w:eastAsia="Calibri" w:hAnsiTheme="minorHAnsi" w:cstheme="minorHAnsi"/>
        </w:rPr>
        <w:t>This section amends current law to include a new subsection requiring an updated review and enhancement of existing authorities for using Air Force and Air National Guard modular airborne fire-fighting systems and other Department of Defense assets to fight wildfires.</w:t>
      </w:r>
    </w:p>
    <w:p w14:paraId="561D29BA" w14:textId="77777777" w:rsidR="00341DF1" w:rsidRPr="00341DF1" w:rsidRDefault="00341DF1" w:rsidP="00341DF1">
      <w:pPr>
        <w:spacing w:after="160" w:line="259" w:lineRule="auto"/>
        <w:rPr>
          <w:rFonts w:asciiTheme="minorHAnsi" w:eastAsia="Calibri" w:hAnsiTheme="minorHAnsi" w:cstheme="minorHAnsi"/>
          <w:b/>
          <w:bCs/>
          <w:color w:val="002060"/>
        </w:rPr>
      </w:pPr>
      <w:r w:rsidRPr="00341DF1">
        <w:rPr>
          <w:rFonts w:asciiTheme="minorHAnsi" w:eastAsia="Calibri" w:hAnsiTheme="minorHAnsi" w:cstheme="minorHAnsi"/>
          <w:b/>
          <w:bCs/>
          <w:color w:val="002060"/>
        </w:rPr>
        <w:t>Sec. 1095. Commission on the National Defense Strategy.</w:t>
      </w:r>
    </w:p>
    <w:p w14:paraId="37D6B603" w14:textId="77777777" w:rsidR="00341DF1" w:rsidRPr="00341DF1" w:rsidRDefault="00341DF1" w:rsidP="00341DF1">
      <w:pPr>
        <w:spacing w:after="160" w:line="259" w:lineRule="auto"/>
        <w:rPr>
          <w:rFonts w:asciiTheme="minorHAnsi" w:eastAsia="Calibri" w:hAnsiTheme="minorHAnsi" w:cstheme="minorHAnsi"/>
        </w:rPr>
      </w:pPr>
      <w:r w:rsidRPr="00341DF1">
        <w:rPr>
          <w:rFonts w:asciiTheme="minorHAnsi" w:eastAsia="Calibri" w:hAnsiTheme="minorHAnsi" w:cstheme="minorHAnsi"/>
        </w:rPr>
        <w:t xml:space="preserve">This section establishes an independent Commission on the National Defense Strategy to provide a review and assessment of the forthcoming National Defense Strategy. One year after the establishment date, the Commission would transmit a report to the President and the Congress containing the </w:t>
      </w:r>
      <w:proofErr w:type="gramStart"/>
      <w:r w:rsidRPr="00341DF1">
        <w:rPr>
          <w:rFonts w:asciiTheme="minorHAnsi" w:eastAsia="Calibri" w:hAnsiTheme="minorHAnsi" w:cstheme="minorHAnsi"/>
        </w:rPr>
        <w:t>aforementioned review</w:t>
      </w:r>
      <w:proofErr w:type="gramEnd"/>
      <w:r w:rsidRPr="00341DF1">
        <w:rPr>
          <w:rFonts w:asciiTheme="minorHAnsi" w:eastAsia="Calibri" w:hAnsiTheme="minorHAnsi" w:cstheme="minorHAnsi"/>
        </w:rPr>
        <w:t xml:space="preserve"> and assessment, and any recommendations, of the Commission.</w:t>
      </w:r>
    </w:p>
    <w:p w14:paraId="43116B14" w14:textId="77777777" w:rsidR="00341DF1" w:rsidRPr="00341DF1" w:rsidRDefault="00341DF1" w:rsidP="00341DF1">
      <w:pPr>
        <w:spacing w:after="160" w:line="259" w:lineRule="auto"/>
        <w:rPr>
          <w:rFonts w:asciiTheme="minorHAnsi" w:eastAsia="Calibri" w:hAnsiTheme="minorHAnsi" w:cstheme="minorHAnsi"/>
          <w:b/>
          <w:bCs/>
          <w:color w:val="002060"/>
        </w:rPr>
      </w:pPr>
      <w:r w:rsidRPr="00341DF1">
        <w:rPr>
          <w:rFonts w:asciiTheme="minorHAnsi" w:eastAsia="Calibri" w:hAnsiTheme="minorHAnsi" w:cstheme="minorHAnsi"/>
          <w:b/>
          <w:bCs/>
          <w:color w:val="002060"/>
        </w:rPr>
        <w:t>Sec. 1109. Repeal of crediting amounts received against pay of Federal employee or DC employee serving as a member of the National Guard of the District of Columbia.</w:t>
      </w:r>
    </w:p>
    <w:p w14:paraId="0E45BDE1" w14:textId="77777777" w:rsidR="00341DF1" w:rsidRPr="00341DF1" w:rsidRDefault="00341DF1" w:rsidP="00341DF1">
      <w:pPr>
        <w:spacing w:after="160" w:line="259" w:lineRule="auto"/>
        <w:rPr>
          <w:rFonts w:asciiTheme="minorHAnsi" w:eastAsia="Calibri" w:hAnsiTheme="minorHAnsi" w:cstheme="minorHAnsi"/>
        </w:rPr>
      </w:pPr>
      <w:r w:rsidRPr="00341DF1">
        <w:rPr>
          <w:rFonts w:asciiTheme="minorHAnsi" w:eastAsia="Calibri" w:hAnsiTheme="minorHAnsi" w:cstheme="minorHAnsi"/>
        </w:rPr>
        <w:t>This section amends current law to repeal the requirement to offset National Guard pay of members of the District of Columbia (DC) National Guard who are also Federal employees, under certain mobilization authorities unique to members of the DC National Guard.</w:t>
      </w:r>
    </w:p>
    <w:p w14:paraId="11D0E2A8" w14:textId="4AD8BA91" w:rsidR="00341DF1" w:rsidRPr="00341DF1" w:rsidRDefault="00341DF1" w:rsidP="00341DF1">
      <w:pPr>
        <w:spacing w:after="160" w:line="259" w:lineRule="auto"/>
        <w:rPr>
          <w:rFonts w:asciiTheme="minorHAnsi" w:eastAsia="Calibri" w:hAnsiTheme="minorHAnsi" w:cstheme="minorHAnsi"/>
          <w:b/>
          <w:bCs/>
          <w:color w:val="002060"/>
        </w:rPr>
      </w:pPr>
      <w:r w:rsidRPr="00341DF1">
        <w:rPr>
          <w:rFonts w:asciiTheme="minorHAnsi" w:eastAsia="Calibri" w:hAnsiTheme="minorHAnsi" w:cstheme="minorHAnsi"/>
          <w:b/>
          <w:bCs/>
          <w:color w:val="002060"/>
        </w:rPr>
        <w:t xml:space="preserve">Sec. 1249. Feasibility briefing on cooperation between the National Guard and Taiwan. </w:t>
      </w:r>
    </w:p>
    <w:p w14:paraId="15940BBE" w14:textId="77777777" w:rsidR="00341DF1" w:rsidRPr="00341DF1" w:rsidRDefault="00341DF1" w:rsidP="00341DF1">
      <w:pPr>
        <w:spacing w:after="160" w:line="259" w:lineRule="auto"/>
        <w:rPr>
          <w:rFonts w:asciiTheme="minorHAnsi" w:eastAsia="Calibri" w:hAnsiTheme="minorHAnsi" w:cstheme="minorHAnsi"/>
          <w:b/>
          <w:bCs/>
          <w:color w:val="002060"/>
        </w:rPr>
      </w:pPr>
      <w:r w:rsidRPr="00341DF1">
        <w:rPr>
          <w:rFonts w:asciiTheme="minorHAnsi" w:eastAsia="Calibri" w:hAnsiTheme="minorHAnsi" w:cstheme="minorHAnsi"/>
          <w:b/>
          <w:bCs/>
          <w:color w:val="002060"/>
        </w:rPr>
        <w:t>Sec. 1412. Authorization to loan materials in National Defense Stockpile.</w:t>
      </w:r>
    </w:p>
    <w:p w14:paraId="6B934127" w14:textId="77777777" w:rsidR="00341DF1" w:rsidRPr="00341DF1" w:rsidRDefault="00341DF1" w:rsidP="00341DF1">
      <w:pPr>
        <w:rPr>
          <w:rFonts w:asciiTheme="minorHAnsi" w:eastAsia="Calibri" w:hAnsiTheme="minorHAnsi" w:cstheme="minorHAnsi"/>
        </w:rPr>
      </w:pPr>
      <w:r w:rsidRPr="00341DF1">
        <w:rPr>
          <w:rFonts w:asciiTheme="minorHAnsi" w:eastAsia="Calibri" w:hAnsiTheme="minorHAnsi" w:cstheme="minorHAnsi"/>
        </w:rPr>
        <w:t>This section authorizes the loan of National Defense Stockpile materials to the Department</w:t>
      </w:r>
    </w:p>
    <w:p w14:paraId="225E3C10" w14:textId="7F599C23" w:rsidR="00341DF1" w:rsidRDefault="00341DF1" w:rsidP="00341DF1">
      <w:pPr>
        <w:rPr>
          <w:rFonts w:asciiTheme="minorHAnsi" w:eastAsia="Calibri" w:hAnsiTheme="minorHAnsi" w:cstheme="minorHAnsi"/>
        </w:rPr>
      </w:pPr>
      <w:r w:rsidRPr="00341DF1">
        <w:rPr>
          <w:rFonts w:asciiTheme="minorHAnsi" w:eastAsia="Calibri" w:hAnsiTheme="minorHAnsi" w:cstheme="minorHAnsi"/>
        </w:rPr>
        <w:t>of Energy or the military departments if certain criteria are met.</w:t>
      </w:r>
    </w:p>
    <w:p w14:paraId="2BC7F02A" w14:textId="77777777" w:rsidR="00341DF1" w:rsidRPr="00341DF1" w:rsidRDefault="00341DF1" w:rsidP="00341DF1">
      <w:pPr>
        <w:rPr>
          <w:rFonts w:asciiTheme="minorHAnsi" w:eastAsia="Calibri" w:hAnsiTheme="minorHAnsi" w:cstheme="minorHAnsi"/>
        </w:rPr>
      </w:pPr>
    </w:p>
    <w:p w14:paraId="7C36D995" w14:textId="77777777" w:rsidR="00EE62D2" w:rsidRDefault="00EE62D2" w:rsidP="00341DF1">
      <w:pPr>
        <w:spacing w:after="160" w:line="259" w:lineRule="auto"/>
        <w:rPr>
          <w:rFonts w:asciiTheme="minorHAnsi" w:eastAsia="Calibri" w:hAnsiTheme="minorHAnsi" w:cstheme="minorHAnsi"/>
          <w:b/>
          <w:bCs/>
          <w:color w:val="002060"/>
        </w:rPr>
      </w:pPr>
    </w:p>
    <w:p w14:paraId="657CBED9" w14:textId="5971C246" w:rsidR="00341DF1" w:rsidRPr="00341DF1" w:rsidRDefault="00341DF1" w:rsidP="00341DF1">
      <w:pPr>
        <w:spacing w:after="160" w:line="259" w:lineRule="auto"/>
        <w:rPr>
          <w:rFonts w:asciiTheme="minorHAnsi" w:eastAsia="Calibri" w:hAnsiTheme="minorHAnsi" w:cstheme="minorHAnsi"/>
          <w:b/>
          <w:bCs/>
          <w:color w:val="002060"/>
        </w:rPr>
      </w:pPr>
      <w:r w:rsidRPr="00341DF1">
        <w:rPr>
          <w:rFonts w:asciiTheme="minorHAnsi" w:eastAsia="Calibri" w:hAnsiTheme="minorHAnsi" w:cstheme="minorHAnsi"/>
          <w:b/>
          <w:bCs/>
          <w:color w:val="002060"/>
        </w:rPr>
        <w:t>Sec. 1502. Extension of sunset for pilot program on regional cybersecurity training center for the Army National Guard.</w:t>
      </w:r>
    </w:p>
    <w:p w14:paraId="7458A88F" w14:textId="51D4529A" w:rsidR="00073A74" w:rsidRPr="00EE62D2" w:rsidRDefault="00341DF1" w:rsidP="00341DF1">
      <w:pPr>
        <w:spacing w:after="160" w:line="259" w:lineRule="auto"/>
        <w:rPr>
          <w:rFonts w:asciiTheme="minorHAnsi" w:eastAsia="Calibri" w:hAnsiTheme="minorHAnsi" w:cstheme="minorHAnsi"/>
        </w:rPr>
      </w:pPr>
      <w:r w:rsidRPr="00341DF1">
        <w:rPr>
          <w:rFonts w:asciiTheme="minorHAnsi" w:eastAsia="Calibri" w:hAnsiTheme="minorHAnsi" w:cstheme="minorHAnsi"/>
        </w:rPr>
        <w:t>This section extends the authority to conduct a pilot program on a regional cybersecurity training center for the Army National Guard until 2024.</w:t>
      </w:r>
    </w:p>
    <w:p w14:paraId="43D4DDBA" w14:textId="7934A987" w:rsidR="00341DF1" w:rsidRPr="00341DF1" w:rsidRDefault="00341DF1" w:rsidP="00341DF1">
      <w:pPr>
        <w:spacing w:after="160" w:line="259" w:lineRule="auto"/>
        <w:rPr>
          <w:rFonts w:asciiTheme="minorHAnsi" w:eastAsia="Calibri" w:hAnsiTheme="minorHAnsi" w:cstheme="minorHAnsi"/>
          <w:b/>
          <w:bCs/>
          <w:color w:val="002060"/>
        </w:rPr>
      </w:pPr>
      <w:r w:rsidRPr="00341DF1">
        <w:rPr>
          <w:rFonts w:asciiTheme="minorHAnsi" w:eastAsia="Calibri" w:hAnsiTheme="minorHAnsi" w:cstheme="minorHAnsi"/>
          <w:b/>
          <w:bCs/>
          <w:color w:val="002060"/>
        </w:rPr>
        <w:t>Sec. 1509. Assessment of cyber posture and operational assumptions and development of targeting strategies and supporting capabilities.</w:t>
      </w:r>
    </w:p>
    <w:p w14:paraId="584B12BE" w14:textId="77777777" w:rsidR="00341DF1" w:rsidRPr="00341DF1" w:rsidRDefault="00341DF1" w:rsidP="00341DF1">
      <w:pPr>
        <w:spacing w:after="160" w:line="259" w:lineRule="auto"/>
        <w:rPr>
          <w:rFonts w:asciiTheme="minorHAnsi" w:eastAsia="Calibri" w:hAnsiTheme="minorHAnsi" w:cstheme="minorHAnsi"/>
        </w:rPr>
      </w:pPr>
      <w:r w:rsidRPr="00341DF1">
        <w:rPr>
          <w:rFonts w:asciiTheme="minorHAnsi" w:eastAsia="Calibri" w:hAnsiTheme="minorHAnsi" w:cstheme="minorHAnsi"/>
        </w:rPr>
        <w:t xml:space="preserve">This section requires an assessment, by the Commander, U.S. Cyber Command, the Under Secretary of Defense for Policy, and the Under Secretary of Defense for Intelligence and Security of the current and emerging offensive cyber posture of adversaries of the United States and the current operational </w:t>
      </w:r>
      <w:r w:rsidRPr="00341DF1">
        <w:rPr>
          <w:rFonts w:asciiTheme="minorHAnsi" w:eastAsia="Calibri" w:hAnsiTheme="minorHAnsi" w:cstheme="minorHAnsi"/>
        </w:rPr>
        <w:lastRenderedPageBreak/>
        <w:t>assumptions and plans of the military services for offensive cyber operations during potential crises or conflict.</w:t>
      </w:r>
    </w:p>
    <w:p w14:paraId="531AEB9F" w14:textId="77777777" w:rsidR="00341DF1" w:rsidRPr="00341DF1" w:rsidRDefault="00341DF1" w:rsidP="00341DF1">
      <w:pPr>
        <w:spacing w:after="160" w:line="259" w:lineRule="auto"/>
        <w:rPr>
          <w:rFonts w:asciiTheme="minorHAnsi" w:eastAsia="Calibri" w:hAnsiTheme="minorHAnsi" w:cstheme="minorHAnsi"/>
          <w:b/>
          <w:bCs/>
          <w:color w:val="002060"/>
        </w:rPr>
      </w:pPr>
      <w:r w:rsidRPr="00341DF1">
        <w:rPr>
          <w:rFonts w:asciiTheme="minorHAnsi" w:eastAsia="Calibri" w:hAnsiTheme="minorHAnsi" w:cstheme="minorHAnsi"/>
          <w:b/>
          <w:bCs/>
          <w:color w:val="002060"/>
        </w:rPr>
        <w:t>Sec. 1510. Assessing capabilities to counter adversary use of ransomware, capabilities, and infrastructure.</w:t>
      </w:r>
    </w:p>
    <w:p w14:paraId="4ACE227B" w14:textId="77777777" w:rsidR="00341DF1" w:rsidRPr="00341DF1" w:rsidRDefault="00341DF1" w:rsidP="00341DF1">
      <w:pPr>
        <w:spacing w:after="160" w:line="259" w:lineRule="auto"/>
        <w:rPr>
          <w:rFonts w:asciiTheme="minorHAnsi" w:eastAsia="Calibri" w:hAnsiTheme="minorHAnsi" w:cstheme="minorHAnsi"/>
        </w:rPr>
      </w:pPr>
      <w:r w:rsidRPr="00341DF1">
        <w:rPr>
          <w:rFonts w:asciiTheme="minorHAnsi" w:eastAsia="Calibri" w:hAnsiTheme="minorHAnsi" w:cstheme="minorHAnsi"/>
        </w:rPr>
        <w:t>This section requires the Secretary of Defense to conduct a comprehensive assessment of the policy, capacity, and capabilities of the Department of Defense to diminish and defend the United States from ransomware threats.</w:t>
      </w:r>
    </w:p>
    <w:p w14:paraId="610D9BDA" w14:textId="77777777" w:rsidR="00341DF1" w:rsidRPr="00341DF1" w:rsidRDefault="00341DF1" w:rsidP="00341DF1">
      <w:pPr>
        <w:spacing w:after="160" w:line="259" w:lineRule="auto"/>
        <w:rPr>
          <w:rFonts w:asciiTheme="minorHAnsi" w:eastAsia="Calibri" w:hAnsiTheme="minorHAnsi" w:cstheme="minorHAnsi"/>
          <w:b/>
          <w:bCs/>
          <w:color w:val="002060"/>
        </w:rPr>
      </w:pPr>
      <w:r w:rsidRPr="00341DF1">
        <w:rPr>
          <w:rFonts w:asciiTheme="minorHAnsi" w:eastAsia="Calibri" w:hAnsiTheme="minorHAnsi" w:cstheme="minorHAnsi"/>
          <w:b/>
          <w:bCs/>
          <w:color w:val="002060"/>
        </w:rPr>
        <w:t>Sec. 1511. Comparative analysis of cybersecurity capabilities.</w:t>
      </w:r>
    </w:p>
    <w:p w14:paraId="6220EBDC" w14:textId="77777777" w:rsidR="00341DF1" w:rsidRPr="00341DF1" w:rsidRDefault="00341DF1" w:rsidP="00341DF1">
      <w:pPr>
        <w:spacing w:after="160" w:line="259" w:lineRule="auto"/>
        <w:rPr>
          <w:rFonts w:asciiTheme="minorHAnsi" w:eastAsia="Calibri" w:hAnsiTheme="minorHAnsi" w:cstheme="minorHAnsi"/>
        </w:rPr>
      </w:pPr>
      <w:r w:rsidRPr="00341DF1">
        <w:rPr>
          <w:rFonts w:asciiTheme="minorHAnsi" w:eastAsia="Calibri" w:hAnsiTheme="minorHAnsi" w:cstheme="minorHAnsi"/>
        </w:rPr>
        <w:t>This section requires the Principal Cyber Advisor to the Secretary of Defense and the Director of Cost Assessment and Program Evaluation, in consultation with the Chief Information Officers and Principal Cyber Advisors of each of the military departments, to jointly sponsor a comparative analysis, conducted by the Director of the National Security Agency and the Director of the Defense Information Systems Agency, of various tools, applications, and capabilities offered as options on enterprise software agreements for cloud-based productivity and collaboration suites compared to similar tools, applications, and capabilities currently deployed in Department of Defense (DOD) Components or required under the DOD zero trust reference model.</w:t>
      </w:r>
    </w:p>
    <w:p w14:paraId="240545D1" w14:textId="77777777" w:rsidR="00341DF1" w:rsidRPr="00341DF1" w:rsidRDefault="00341DF1" w:rsidP="00341DF1">
      <w:pPr>
        <w:spacing w:after="160" w:line="259" w:lineRule="auto"/>
        <w:rPr>
          <w:rFonts w:asciiTheme="minorHAnsi" w:eastAsia="Calibri" w:hAnsiTheme="minorHAnsi" w:cstheme="minorHAnsi"/>
          <w:b/>
          <w:bCs/>
          <w:color w:val="002060"/>
        </w:rPr>
      </w:pPr>
      <w:r w:rsidRPr="00341DF1">
        <w:rPr>
          <w:rFonts w:asciiTheme="minorHAnsi" w:eastAsia="Calibri" w:hAnsiTheme="minorHAnsi" w:cstheme="minorHAnsi"/>
          <w:b/>
          <w:bCs/>
          <w:color w:val="002060"/>
        </w:rPr>
        <w:t>Sec. 1512. Eligibility of owners and operators of critical infrastructure to receive certain Department of Defense support and services.</w:t>
      </w:r>
    </w:p>
    <w:p w14:paraId="7954362B" w14:textId="77777777" w:rsidR="00341DF1" w:rsidRPr="00341DF1" w:rsidRDefault="00341DF1" w:rsidP="00341DF1">
      <w:pPr>
        <w:spacing w:after="160" w:line="259" w:lineRule="auto"/>
        <w:rPr>
          <w:rFonts w:asciiTheme="minorHAnsi" w:eastAsia="Calibri" w:hAnsiTheme="minorHAnsi" w:cstheme="minorHAnsi"/>
        </w:rPr>
      </w:pPr>
      <w:r w:rsidRPr="00341DF1">
        <w:rPr>
          <w:rFonts w:asciiTheme="minorHAnsi" w:eastAsia="Calibri" w:hAnsiTheme="minorHAnsi" w:cstheme="minorHAnsi"/>
        </w:rPr>
        <w:t>This section requires the Secretary of Defense to submit a report on the feasibility and advisability of including training or other duty related to cybersecurity operations and missions to protect critical infrastructure in section 502(f)(l) of title 32, United States Code. This section also amends current law to add critical infrastructure as an eligible entity for assistance under such section. The committees specifically noted that the National Guard could play an important role in defending critical infrastructure against cyber-attacks.</w:t>
      </w:r>
    </w:p>
    <w:p w14:paraId="2EAF0842" w14:textId="77777777" w:rsidR="00341DF1" w:rsidRPr="00341DF1" w:rsidRDefault="00341DF1" w:rsidP="00341DF1">
      <w:pPr>
        <w:spacing w:after="160" w:line="259" w:lineRule="auto"/>
        <w:rPr>
          <w:rFonts w:asciiTheme="minorHAnsi" w:eastAsia="Calibri" w:hAnsiTheme="minorHAnsi" w:cstheme="minorHAnsi"/>
          <w:b/>
          <w:bCs/>
          <w:color w:val="002060"/>
        </w:rPr>
      </w:pPr>
      <w:r w:rsidRPr="00341DF1">
        <w:rPr>
          <w:rFonts w:asciiTheme="minorHAnsi" w:eastAsia="Calibri" w:hAnsiTheme="minorHAnsi" w:cstheme="minorHAnsi"/>
          <w:b/>
          <w:bCs/>
          <w:color w:val="002060"/>
        </w:rPr>
        <w:t>Sec.1513. Report on potential Department of Defense support and assistance for increasing the awareness of the Cybersecurity and Infrastructure Security Agency of cyber threats and vulnerabilities affecting critical infrastructure.</w:t>
      </w:r>
    </w:p>
    <w:p w14:paraId="0BDC908A" w14:textId="77777777" w:rsidR="00341DF1" w:rsidRPr="00341DF1" w:rsidRDefault="00341DF1" w:rsidP="00341DF1">
      <w:pPr>
        <w:spacing w:after="160" w:line="259" w:lineRule="auto"/>
        <w:rPr>
          <w:rFonts w:asciiTheme="minorHAnsi" w:eastAsia="Calibri" w:hAnsiTheme="minorHAnsi" w:cstheme="minorHAnsi"/>
          <w:b/>
          <w:bCs/>
          <w:color w:val="002060"/>
        </w:rPr>
      </w:pPr>
      <w:r w:rsidRPr="00341DF1">
        <w:rPr>
          <w:rFonts w:asciiTheme="minorHAnsi" w:eastAsia="Calibri" w:hAnsiTheme="minorHAnsi" w:cstheme="minorHAnsi"/>
          <w:b/>
          <w:bCs/>
          <w:color w:val="002060"/>
        </w:rPr>
        <w:t>Sec. 1532. Study regarding establishment within the Department of Defense of a designated central program office to oversee academic engagement programs relating to establishing cyber talent across the Department.</w:t>
      </w:r>
    </w:p>
    <w:p w14:paraId="27A1B954" w14:textId="77777777" w:rsidR="00341DF1" w:rsidRPr="00341DF1" w:rsidRDefault="00341DF1" w:rsidP="00341DF1">
      <w:pPr>
        <w:spacing w:after="160" w:line="259" w:lineRule="auto"/>
        <w:rPr>
          <w:rFonts w:asciiTheme="minorHAnsi" w:eastAsia="Calibri" w:hAnsiTheme="minorHAnsi" w:cstheme="minorHAnsi"/>
          <w:b/>
          <w:bCs/>
          <w:color w:val="002060"/>
        </w:rPr>
      </w:pPr>
      <w:r w:rsidRPr="00341DF1">
        <w:rPr>
          <w:rFonts w:asciiTheme="minorHAnsi" w:eastAsia="Calibri" w:hAnsiTheme="minorHAnsi" w:cstheme="minorHAnsi"/>
          <w:b/>
          <w:bCs/>
          <w:color w:val="002060"/>
        </w:rPr>
        <w:t>Sec. 1550. Pilot program on public-private partnerships with internet ecosystem companies to detect and disrupt adversary cyber operations.</w:t>
      </w:r>
    </w:p>
    <w:p w14:paraId="024F9207" w14:textId="77777777" w:rsidR="00341DF1" w:rsidRPr="00341DF1" w:rsidRDefault="00341DF1" w:rsidP="00341DF1">
      <w:pPr>
        <w:spacing w:after="160" w:line="259" w:lineRule="auto"/>
        <w:rPr>
          <w:rFonts w:asciiTheme="minorHAnsi" w:eastAsia="Calibri" w:hAnsiTheme="minorHAnsi" w:cstheme="minorHAnsi"/>
        </w:rPr>
      </w:pPr>
      <w:r w:rsidRPr="00341DF1">
        <w:rPr>
          <w:rFonts w:asciiTheme="minorHAnsi" w:eastAsia="Calibri" w:hAnsiTheme="minorHAnsi" w:cstheme="minorHAnsi"/>
        </w:rPr>
        <w:t xml:space="preserve">This section requires the Secretary of Defense to establish and commence a pilot program to assess the feasibility and advisability of </w:t>
      </w:r>
      <w:proofErr w:type="gramStart"/>
      <w:r w:rsidRPr="00341DF1">
        <w:rPr>
          <w:rFonts w:asciiTheme="minorHAnsi" w:eastAsia="Calibri" w:hAnsiTheme="minorHAnsi" w:cstheme="minorHAnsi"/>
        </w:rPr>
        <w:t>entering into</w:t>
      </w:r>
      <w:proofErr w:type="gramEnd"/>
      <w:r w:rsidRPr="00341DF1">
        <w:rPr>
          <w:rFonts w:asciiTheme="minorHAnsi" w:eastAsia="Calibri" w:hAnsiTheme="minorHAnsi" w:cstheme="minorHAnsi"/>
        </w:rPr>
        <w:t xml:space="preserve"> voluntary public-private partnerships with internet ecosystem companies to facilitate actions by such companies to discover and disrupt the use of the platforms, systems, services, and infrastructure of such companies by malicious cyber actors.</w:t>
      </w:r>
    </w:p>
    <w:p w14:paraId="41A1C719" w14:textId="77777777" w:rsidR="00341DF1" w:rsidRPr="00341DF1" w:rsidRDefault="00341DF1" w:rsidP="00341DF1">
      <w:pPr>
        <w:spacing w:after="160" w:line="259" w:lineRule="auto"/>
        <w:rPr>
          <w:rFonts w:asciiTheme="minorHAnsi" w:eastAsia="Calibri" w:hAnsiTheme="minorHAnsi" w:cstheme="minorHAnsi"/>
          <w:b/>
          <w:bCs/>
          <w:color w:val="002060"/>
        </w:rPr>
      </w:pPr>
      <w:r w:rsidRPr="00341DF1">
        <w:rPr>
          <w:rFonts w:asciiTheme="minorHAnsi" w:eastAsia="Calibri" w:hAnsiTheme="minorHAnsi" w:cstheme="minorHAnsi"/>
          <w:b/>
          <w:bCs/>
          <w:color w:val="002060"/>
        </w:rPr>
        <w:t xml:space="preserve">Sec. 1668. Next generation interceptors for missile defense of the United States homeland. </w:t>
      </w:r>
    </w:p>
    <w:p w14:paraId="765FD888" w14:textId="77777777" w:rsidR="00341DF1" w:rsidRPr="00341DF1" w:rsidRDefault="00341DF1" w:rsidP="00341DF1">
      <w:pPr>
        <w:spacing w:after="160" w:line="259" w:lineRule="auto"/>
        <w:rPr>
          <w:rFonts w:asciiTheme="minorHAnsi" w:eastAsia="Calibri" w:hAnsiTheme="minorHAnsi" w:cstheme="minorHAnsi"/>
        </w:rPr>
      </w:pPr>
      <w:r w:rsidRPr="00341DF1">
        <w:rPr>
          <w:rFonts w:asciiTheme="minorHAnsi" w:eastAsia="Calibri" w:hAnsiTheme="minorHAnsi" w:cstheme="minorHAnsi"/>
        </w:rPr>
        <w:t>This section expresses a sense of Congress that it is in the national security interest of the United States to design, test, and begin deployment of the Next Generation Interceptor (NGI) not later than September 30, 2028.</w:t>
      </w:r>
    </w:p>
    <w:p w14:paraId="5602D111" w14:textId="77777777" w:rsidR="00341DF1" w:rsidRPr="00341DF1" w:rsidRDefault="00341DF1" w:rsidP="00341DF1">
      <w:pPr>
        <w:spacing w:after="160" w:line="259" w:lineRule="auto"/>
        <w:rPr>
          <w:rFonts w:asciiTheme="minorHAnsi" w:eastAsia="Calibri" w:hAnsiTheme="minorHAnsi" w:cstheme="minorHAnsi"/>
          <w:b/>
          <w:bCs/>
          <w:color w:val="002060"/>
        </w:rPr>
      </w:pPr>
      <w:r w:rsidRPr="00341DF1">
        <w:rPr>
          <w:rFonts w:asciiTheme="minorHAnsi" w:eastAsia="Calibri" w:hAnsiTheme="minorHAnsi" w:cstheme="minorHAnsi"/>
          <w:b/>
          <w:bCs/>
          <w:color w:val="002060"/>
        </w:rPr>
        <w:lastRenderedPageBreak/>
        <w:t>Sec. 1675. Independent study of roles and responsibilities of Department of Defense components relating to missile defense.</w:t>
      </w:r>
    </w:p>
    <w:p w14:paraId="451B5629" w14:textId="77777777" w:rsidR="00341DF1" w:rsidRPr="00341DF1" w:rsidRDefault="00341DF1" w:rsidP="00341DF1">
      <w:pPr>
        <w:spacing w:after="160" w:line="259" w:lineRule="auto"/>
        <w:rPr>
          <w:rFonts w:asciiTheme="minorHAnsi" w:eastAsia="Calibri" w:hAnsiTheme="minorHAnsi" w:cstheme="minorHAnsi"/>
        </w:rPr>
      </w:pPr>
      <w:r w:rsidRPr="00341DF1">
        <w:rPr>
          <w:rFonts w:asciiTheme="minorHAnsi" w:eastAsia="Calibri" w:hAnsiTheme="minorHAnsi" w:cstheme="minorHAnsi"/>
        </w:rPr>
        <w:t xml:space="preserve">This section would direct the Secretary of Defense to </w:t>
      </w:r>
      <w:proofErr w:type="gramStart"/>
      <w:r w:rsidRPr="00341DF1">
        <w:rPr>
          <w:rFonts w:asciiTheme="minorHAnsi" w:eastAsia="Calibri" w:hAnsiTheme="minorHAnsi" w:cstheme="minorHAnsi"/>
        </w:rPr>
        <w:t>enter into</w:t>
      </w:r>
      <w:proofErr w:type="gramEnd"/>
      <w:r w:rsidRPr="00341DF1">
        <w:rPr>
          <w:rFonts w:asciiTheme="minorHAnsi" w:eastAsia="Calibri" w:hAnsiTheme="minorHAnsi" w:cstheme="minorHAnsi"/>
        </w:rPr>
        <w:t xml:space="preserve"> a contract with the National Academy of Public Administration (NAPA) to provide a report that assesses missile defense roles and responsibilities within the Department of Defense (DOD), identifies inefficiencies and opportunities for improvement in organizational relationships, and makes recommendations for improvements. The provision would also direct the Secretary to submit a separate report on the DOD's views on the findings of the NAPA report.</w:t>
      </w:r>
    </w:p>
    <w:p w14:paraId="44C54CB1" w14:textId="77777777" w:rsidR="00341DF1" w:rsidRPr="00341DF1" w:rsidRDefault="00341DF1" w:rsidP="00341DF1">
      <w:pPr>
        <w:spacing w:after="160" w:line="259" w:lineRule="auto"/>
        <w:rPr>
          <w:rFonts w:asciiTheme="minorHAnsi" w:eastAsia="Calibri" w:hAnsiTheme="minorHAnsi" w:cstheme="minorHAnsi"/>
          <w:b/>
          <w:bCs/>
          <w:color w:val="002060"/>
        </w:rPr>
      </w:pPr>
      <w:r w:rsidRPr="00341DF1">
        <w:rPr>
          <w:rFonts w:asciiTheme="minorHAnsi" w:eastAsia="Calibri" w:hAnsiTheme="minorHAnsi" w:cstheme="minorHAnsi"/>
          <w:b/>
          <w:bCs/>
          <w:color w:val="002060"/>
        </w:rPr>
        <w:t xml:space="preserve">Sec. 2601. Authorized Army National Guard construction and land acquisition projects. </w:t>
      </w:r>
    </w:p>
    <w:p w14:paraId="601C0E6C" w14:textId="77777777" w:rsidR="00341DF1" w:rsidRPr="00341DF1" w:rsidRDefault="00341DF1" w:rsidP="00341DF1">
      <w:pPr>
        <w:spacing w:after="160" w:line="259" w:lineRule="auto"/>
        <w:rPr>
          <w:rFonts w:asciiTheme="minorHAnsi" w:eastAsia="Calibri" w:hAnsiTheme="minorHAnsi" w:cstheme="minorHAnsi"/>
          <w:b/>
          <w:bCs/>
          <w:color w:val="002060"/>
        </w:rPr>
      </w:pPr>
      <w:r w:rsidRPr="00341DF1">
        <w:rPr>
          <w:rFonts w:asciiTheme="minorHAnsi" w:eastAsia="Calibri" w:hAnsiTheme="minorHAnsi" w:cstheme="minorHAnsi"/>
          <w:b/>
          <w:bCs/>
          <w:color w:val="002060"/>
        </w:rPr>
        <w:t>Sec. 2604. Authorized Air National Guard construction and land acquisition projects.</w:t>
      </w:r>
    </w:p>
    <w:p w14:paraId="2F622332" w14:textId="77777777" w:rsidR="00341DF1" w:rsidRPr="00341DF1" w:rsidRDefault="00341DF1" w:rsidP="00341DF1">
      <w:pPr>
        <w:spacing w:after="160" w:line="259" w:lineRule="auto"/>
        <w:rPr>
          <w:rFonts w:asciiTheme="minorHAnsi" w:eastAsia="Calibri" w:hAnsiTheme="minorHAnsi" w:cstheme="minorHAnsi"/>
          <w:b/>
          <w:bCs/>
          <w:color w:val="002060"/>
        </w:rPr>
      </w:pPr>
      <w:r w:rsidRPr="00341DF1">
        <w:rPr>
          <w:rFonts w:asciiTheme="minorHAnsi" w:eastAsia="Calibri" w:hAnsiTheme="minorHAnsi" w:cstheme="minorHAnsi"/>
          <w:b/>
          <w:bCs/>
          <w:color w:val="002060"/>
        </w:rPr>
        <w:t>Sec. 2606. Authorization of appropriations, National Guard and Reserve.</w:t>
      </w:r>
    </w:p>
    <w:p w14:paraId="62ED0676" w14:textId="77777777" w:rsidR="00341DF1" w:rsidRPr="00341DF1" w:rsidRDefault="00341DF1" w:rsidP="00341DF1">
      <w:pPr>
        <w:spacing w:after="160" w:line="259" w:lineRule="auto"/>
        <w:rPr>
          <w:rFonts w:asciiTheme="minorHAnsi" w:eastAsia="Calibri" w:hAnsiTheme="minorHAnsi" w:cstheme="minorHAnsi"/>
          <w:b/>
          <w:bCs/>
          <w:color w:val="002060"/>
        </w:rPr>
      </w:pPr>
      <w:r w:rsidRPr="00341DF1">
        <w:rPr>
          <w:rFonts w:asciiTheme="minorHAnsi" w:eastAsia="Calibri" w:hAnsiTheme="minorHAnsi" w:cstheme="minorHAnsi"/>
          <w:b/>
          <w:bCs/>
          <w:color w:val="002060"/>
        </w:rPr>
        <w:t>Sec. 2702. Prohibition on conducting additional base realignment and closure (BRAC) round.</w:t>
      </w:r>
    </w:p>
    <w:p w14:paraId="3A1DB9C7" w14:textId="77777777" w:rsidR="00341DF1" w:rsidRPr="00341DF1" w:rsidRDefault="00341DF1" w:rsidP="00341DF1">
      <w:pPr>
        <w:spacing w:after="160" w:line="259" w:lineRule="auto"/>
        <w:rPr>
          <w:rFonts w:asciiTheme="minorHAnsi" w:eastAsia="Calibri" w:hAnsiTheme="minorHAnsi" w:cstheme="minorHAnsi"/>
          <w:b/>
          <w:bCs/>
          <w:color w:val="002060"/>
        </w:rPr>
      </w:pPr>
      <w:r w:rsidRPr="00341DF1">
        <w:rPr>
          <w:rFonts w:asciiTheme="minorHAnsi" w:eastAsia="Calibri" w:hAnsiTheme="minorHAnsi" w:cstheme="minorHAnsi"/>
          <w:b/>
          <w:bCs/>
          <w:color w:val="002060"/>
        </w:rPr>
        <w:t>Sec. 2816. Improvement of Department of Defense child development centers and increased availability of childcare for children of military personnel.</w:t>
      </w:r>
    </w:p>
    <w:p w14:paraId="216CEA20" w14:textId="77777777" w:rsidR="00341DF1" w:rsidRPr="00341DF1" w:rsidRDefault="00341DF1" w:rsidP="00341DF1">
      <w:pPr>
        <w:spacing w:after="160" w:line="259" w:lineRule="auto"/>
        <w:rPr>
          <w:rFonts w:asciiTheme="minorHAnsi" w:eastAsia="Calibri" w:hAnsiTheme="minorHAnsi" w:cstheme="minorHAnsi"/>
        </w:rPr>
      </w:pPr>
      <w:r w:rsidRPr="00341DF1">
        <w:rPr>
          <w:rFonts w:asciiTheme="minorHAnsi" w:eastAsia="Calibri" w:hAnsiTheme="minorHAnsi" w:cstheme="minorHAnsi"/>
        </w:rPr>
        <w:t>This section requires the military departments to conduct safety inspections at Department of Defense Child Development Centers (CDCs) and develop 10-year facility improvement plans for these centers and includes several reporting requirements.</w:t>
      </w:r>
    </w:p>
    <w:p w14:paraId="6A5E9781" w14:textId="77777777" w:rsidR="00341DF1" w:rsidRPr="00341DF1" w:rsidRDefault="00341DF1" w:rsidP="00341DF1">
      <w:pPr>
        <w:spacing w:after="160" w:line="259" w:lineRule="auto"/>
        <w:rPr>
          <w:rFonts w:asciiTheme="minorHAnsi" w:eastAsia="Calibri" w:hAnsiTheme="minorHAnsi" w:cstheme="minorHAnsi"/>
          <w:b/>
          <w:bCs/>
          <w:color w:val="002060"/>
        </w:rPr>
      </w:pPr>
      <w:r w:rsidRPr="00341DF1">
        <w:rPr>
          <w:rFonts w:asciiTheme="minorHAnsi" w:eastAsia="Calibri" w:hAnsiTheme="minorHAnsi" w:cstheme="minorHAnsi"/>
          <w:b/>
          <w:bCs/>
          <w:color w:val="002060"/>
        </w:rPr>
        <w:t>Sec. 2831. Cooperation with State and local governments in development of master plans for major military installations.</w:t>
      </w:r>
    </w:p>
    <w:p w14:paraId="49E70D73" w14:textId="77777777" w:rsidR="00341DF1" w:rsidRPr="00341DF1" w:rsidRDefault="00341DF1" w:rsidP="00341DF1">
      <w:pPr>
        <w:spacing w:after="160" w:line="259" w:lineRule="auto"/>
        <w:rPr>
          <w:rFonts w:asciiTheme="minorHAnsi" w:eastAsia="Calibri" w:hAnsiTheme="minorHAnsi" w:cstheme="minorHAnsi"/>
        </w:rPr>
      </w:pPr>
      <w:r w:rsidRPr="00341DF1">
        <w:rPr>
          <w:rFonts w:asciiTheme="minorHAnsi" w:eastAsia="Calibri" w:hAnsiTheme="minorHAnsi" w:cstheme="minorHAnsi"/>
        </w:rPr>
        <w:t>This section requires the commanders of major military installations to consult with State and local communities in the development of installation master plans.</w:t>
      </w:r>
    </w:p>
    <w:p w14:paraId="3FFBC999" w14:textId="77777777" w:rsidR="00341DF1" w:rsidRPr="00341DF1" w:rsidRDefault="00341DF1" w:rsidP="00341DF1">
      <w:pPr>
        <w:spacing w:after="160" w:line="259" w:lineRule="auto"/>
        <w:rPr>
          <w:rFonts w:asciiTheme="minorHAnsi" w:eastAsia="Calibri" w:hAnsiTheme="minorHAnsi" w:cstheme="minorHAnsi"/>
          <w:b/>
          <w:bCs/>
          <w:color w:val="002060"/>
        </w:rPr>
      </w:pPr>
      <w:r w:rsidRPr="00341DF1">
        <w:rPr>
          <w:rFonts w:asciiTheme="minorHAnsi" w:eastAsia="Calibri" w:hAnsiTheme="minorHAnsi" w:cstheme="minorHAnsi"/>
          <w:b/>
          <w:bCs/>
          <w:color w:val="002060"/>
        </w:rPr>
        <w:t>Sec. 6605. National Global War on Terrorism Memorial.</w:t>
      </w:r>
    </w:p>
    <w:p w14:paraId="3971BDBC" w14:textId="77777777" w:rsidR="00341DF1" w:rsidRPr="00341DF1" w:rsidRDefault="00341DF1" w:rsidP="00341DF1">
      <w:pPr>
        <w:spacing w:after="160" w:line="259" w:lineRule="auto"/>
        <w:rPr>
          <w:rFonts w:asciiTheme="minorHAnsi" w:eastAsia="Calibri" w:hAnsiTheme="minorHAnsi" w:cstheme="minorHAnsi"/>
        </w:rPr>
      </w:pPr>
      <w:r w:rsidRPr="00341DF1">
        <w:rPr>
          <w:rFonts w:asciiTheme="minorHAnsi" w:eastAsia="Calibri" w:hAnsiTheme="minorHAnsi" w:cstheme="minorHAnsi"/>
        </w:rPr>
        <w:t>This section requires the Global War on Terrorism Memorial Foundation to establish a National Global War on Terrorism Memorial within the Reserve.</w:t>
      </w:r>
    </w:p>
    <w:p w14:paraId="5B88B641" w14:textId="77777777" w:rsidR="00341DF1" w:rsidRDefault="00341DF1" w:rsidP="00811743">
      <w:pPr>
        <w:jc w:val="right"/>
        <w:rPr>
          <w:rFonts w:ascii="Arial" w:hAnsi="Arial" w:cs="Arial"/>
          <w:b/>
          <w:color w:val="1A3866"/>
        </w:rPr>
      </w:pPr>
    </w:p>
    <w:p w14:paraId="7FA71DD4" w14:textId="77777777" w:rsidR="00E07261" w:rsidRDefault="00E07261" w:rsidP="00811743">
      <w:pPr>
        <w:jc w:val="right"/>
        <w:rPr>
          <w:rFonts w:ascii="Arial" w:hAnsi="Arial" w:cs="Arial"/>
          <w:b/>
          <w:color w:val="1A3866"/>
        </w:rPr>
      </w:pPr>
    </w:p>
    <w:p w14:paraId="5EC7F9FC" w14:textId="77777777" w:rsidR="00E07261" w:rsidRDefault="00E07261" w:rsidP="00811743">
      <w:pPr>
        <w:jc w:val="right"/>
        <w:rPr>
          <w:rFonts w:ascii="Arial" w:hAnsi="Arial" w:cs="Arial"/>
          <w:b/>
          <w:color w:val="1A3866"/>
        </w:rPr>
      </w:pPr>
    </w:p>
    <w:p w14:paraId="5564C8F9" w14:textId="77777777" w:rsidR="00E07261" w:rsidRDefault="00E07261" w:rsidP="00811743">
      <w:pPr>
        <w:jc w:val="right"/>
        <w:rPr>
          <w:rFonts w:ascii="Arial" w:hAnsi="Arial" w:cs="Arial"/>
          <w:b/>
          <w:color w:val="1A3866"/>
        </w:rPr>
      </w:pPr>
    </w:p>
    <w:p w14:paraId="1922ED1F" w14:textId="77777777" w:rsidR="00E07261" w:rsidRDefault="00E07261" w:rsidP="00811743">
      <w:pPr>
        <w:jc w:val="right"/>
        <w:rPr>
          <w:rFonts w:ascii="Arial" w:hAnsi="Arial" w:cs="Arial"/>
          <w:b/>
          <w:color w:val="1A3866"/>
        </w:rPr>
      </w:pPr>
    </w:p>
    <w:p w14:paraId="5EB13163" w14:textId="77777777" w:rsidR="00E07261" w:rsidRDefault="00E07261" w:rsidP="00811743">
      <w:pPr>
        <w:jc w:val="right"/>
        <w:rPr>
          <w:rFonts w:ascii="Arial" w:hAnsi="Arial" w:cs="Arial"/>
          <w:b/>
          <w:color w:val="1A3866"/>
        </w:rPr>
      </w:pPr>
    </w:p>
    <w:p w14:paraId="4C215E3F" w14:textId="77777777" w:rsidR="00E07261" w:rsidRDefault="00E07261" w:rsidP="00811743">
      <w:pPr>
        <w:jc w:val="right"/>
        <w:rPr>
          <w:rFonts w:ascii="Arial" w:hAnsi="Arial" w:cs="Arial"/>
          <w:b/>
          <w:color w:val="1A3866"/>
        </w:rPr>
      </w:pPr>
    </w:p>
    <w:p w14:paraId="4AFBEB12" w14:textId="77777777" w:rsidR="00E07261" w:rsidRDefault="00E07261" w:rsidP="00811743">
      <w:pPr>
        <w:jc w:val="right"/>
        <w:rPr>
          <w:rFonts w:ascii="Arial" w:hAnsi="Arial" w:cs="Arial"/>
          <w:b/>
          <w:color w:val="1A3866"/>
        </w:rPr>
      </w:pPr>
    </w:p>
    <w:p w14:paraId="70B3EFD2" w14:textId="77777777" w:rsidR="00E07261" w:rsidRDefault="00E07261" w:rsidP="00811743">
      <w:pPr>
        <w:jc w:val="right"/>
        <w:rPr>
          <w:rFonts w:ascii="Arial" w:hAnsi="Arial" w:cs="Arial"/>
          <w:b/>
          <w:color w:val="1A3866"/>
        </w:rPr>
      </w:pPr>
    </w:p>
    <w:p w14:paraId="37920C63" w14:textId="77777777" w:rsidR="00E07261" w:rsidRDefault="00E07261" w:rsidP="00811743">
      <w:pPr>
        <w:jc w:val="right"/>
        <w:rPr>
          <w:rFonts w:ascii="Arial" w:hAnsi="Arial" w:cs="Arial"/>
          <w:b/>
          <w:color w:val="1A3866"/>
        </w:rPr>
      </w:pPr>
    </w:p>
    <w:p w14:paraId="76BEE665" w14:textId="77777777" w:rsidR="00E07261" w:rsidRDefault="00E07261" w:rsidP="00811743">
      <w:pPr>
        <w:jc w:val="right"/>
        <w:rPr>
          <w:rFonts w:ascii="Arial" w:hAnsi="Arial" w:cs="Arial"/>
          <w:b/>
          <w:color w:val="1A3866"/>
        </w:rPr>
      </w:pPr>
    </w:p>
    <w:p w14:paraId="6729D2AD" w14:textId="77777777" w:rsidR="00E07261" w:rsidRDefault="00E07261" w:rsidP="00811743">
      <w:pPr>
        <w:jc w:val="right"/>
        <w:rPr>
          <w:rFonts w:ascii="Arial" w:hAnsi="Arial" w:cs="Arial"/>
          <w:b/>
          <w:color w:val="1A3866"/>
        </w:rPr>
      </w:pPr>
    </w:p>
    <w:p w14:paraId="4CFEA25E" w14:textId="77777777" w:rsidR="00E07261" w:rsidRDefault="00E07261" w:rsidP="00811743">
      <w:pPr>
        <w:jc w:val="right"/>
        <w:rPr>
          <w:rFonts w:ascii="Arial" w:hAnsi="Arial" w:cs="Arial"/>
          <w:b/>
          <w:color w:val="1A3866"/>
        </w:rPr>
      </w:pPr>
    </w:p>
    <w:p w14:paraId="45A04231" w14:textId="77777777" w:rsidR="00E07261" w:rsidRDefault="00E07261" w:rsidP="00811743">
      <w:pPr>
        <w:jc w:val="right"/>
        <w:rPr>
          <w:rFonts w:ascii="Arial" w:hAnsi="Arial" w:cs="Arial"/>
          <w:b/>
          <w:color w:val="1A3866"/>
        </w:rPr>
      </w:pPr>
    </w:p>
    <w:p w14:paraId="28D67532" w14:textId="77777777" w:rsidR="00E07261" w:rsidRDefault="00E07261" w:rsidP="00811743">
      <w:pPr>
        <w:jc w:val="right"/>
        <w:rPr>
          <w:rFonts w:ascii="Arial" w:hAnsi="Arial" w:cs="Arial"/>
          <w:b/>
          <w:color w:val="1A3866"/>
        </w:rPr>
      </w:pPr>
    </w:p>
    <w:p w14:paraId="20DD2B3E" w14:textId="77777777" w:rsidR="00E07261" w:rsidRDefault="00E07261" w:rsidP="00811743">
      <w:pPr>
        <w:jc w:val="right"/>
        <w:rPr>
          <w:rFonts w:ascii="Arial" w:hAnsi="Arial" w:cs="Arial"/>
          <w:b/>
          <w:color w:val="1A3866"/>
        </w:rPr>
      </w:pPr>
    </w:p>
    <w:p w14:paraId="64EC8F16" w14:textId="77777777" w:rsidR="00E07261" w:rsidRDefault="00E07261" w:rsidP="00811743">
      <w:pPr>
        <w:jc w:val="right"/>
        <w:rPr>
          <w:rFonts w:ascii="Arial" w:hAnsi="Arial" w:cs="Arial"/>
          <w:b/>
          <w:color w:val="1A3866"/>
        </w:rPr>
      </w:pPr>
    </w:p>
    <w:p w14:paraId="4967617A" w14:textId="77777777" w:rsidR="00E07261" w:rsidRPr="0051411D" w:rsidRDefault="00E07261" w:rsidP="00811743">
      <w:pPr>
        <w:jc w:val="right"/>
        <w:rPr>
          <w:rFonts w:ascii="Arial" w:hAnsi="Arial" w:cs="Arial"/>
          <w:b/>
          <w:color w:val="1A3866"/>
        </w:rPr>
      </w:pPr>
    </w:p>
    <w:p w14:paraId="26C4B71A" w14:textId="3980D885" w:rsidR="00341DF1" w:rsidRPr="0051411D" w:rsidRDefault="00811743" w:rsidP="0051411D">
      <w:pPr>
        <w:spacing w:line="259" w:lineRule="auto"/>
        <w:jc w:val="right"/>
        <w:rPr>
          <w:rFonts w:ascii="Arial" w:eastAsia="Calibri" w:hAnsi="Arial" w:cs="Arial"/>
          <w:b/>
          <w:color w:val="1A3866"/>
        </w:rPr>
      </w:pPr>
      <w:r w:rsidRPr="0051411D">
        <w:rPr>
          <w:rFonts w:ascii="Arial" w:eastAsia="Calibri" w:hAnsi="Arial" w:cs="Arial"/>
          <w:b/>
          <w:color w:val="1A3866"/>
        </w:rPr>
        <w:t>Prepared by Blaise Lemke</w:t>
      </w:r>
    </w:p>
    <w:p w14:paraId="79F36632" w14:textId="1A15F76F" w:rsidR="00341DF1" w:rsidRPr="0051411D" w:rsidRDefault="00811743" w:rsidP="0051411D">
      <w:pPr>
        <w:jc w:val="right"/>
        <w:rPr>
          <w:rFonts w:ascii="Arial" w:hAnsi="Arial" w:cs="Arial"/>
          <w:b/>
          <w:color w:val="1A3866"/>
        </w:rPr>
      </w:pPr>
      <w:r w:rsidRPr="0051411D">
        <w:rPr>
          <w:rFonts w:ascii="Arial" w:hAnsi="Arial" w:cs="Arial"/>
          <w:b/>
          <w:color w:val="1A3866"/>
        </w:rPr>
        <w:t>21 December 2021</w:t>
      </w:r>
    </w:p>
    <w:sectPr w:rsidR="00341DF1" w:rsidRPr="0051411D" w:rsidSect="00AB47F5">
      <w:headerReference w:type="even" r:id="rId11"/>
      <w:headerReference w:type="default" r:id="rId12"/>
      <w:footerReference w:type="even" r:id="rId13"/>
      <w:footerReference w:type="default" r:id="rId14"/>
      <w:headerReference w:type="first" r:id="rId15"/>
      <w:footerReference w:type="first" r:id="rId16"/>
      <w:pgSz w:w="12240" w:h="15840" w:code="1"/>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CA92AC" w14:textId="77777777" w:rsidR="00763DF0" w:rsidRDefault="00763DF0" w:rsidP="00DC2974">
      <w:r>
        <w:separator/>
      </w:r>
    </w:p>
  </w:endnote>
  <w:endnote w:type="continuationSeparator" w:id="0">
    <w:p w14:paraId="0E163185" w14:textId="77777777" w:rsidR="00763DF0" w:rsidRDefault="00763DF0" w:rsidP="00DC29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thelas">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C8EF10" w14:textId="77777777" w:rsidR="00EF75F0" w:rsidRDefault="00EF75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rPr>
      <w:id w:val="943041656"/>
      <w:docPartObj>
        <w:docPartGallery w:val="Page Numbers (Bottom of Page)"/>
        <w:docPartUnique/>
      </w:docPartObj>
    </w:sdtPr>
    <w:sdtEndPr>
      <w:rPr>
        <w:noProof/>
      </w:rPr>
    </w:sdtEndPr>
    <w:sdtContent>
      <w:p w14:paraId="3B8E8161" w14:textId="77777777" w:rsidR="00A41597" w:rsidRPr="00354B14" w:rsidRDefault="00A41597" w:rsidP="002C4C84">
        <w:pPr>
          <w:pStyle w:val="Footer"/>
          <w:jc w:val="center"/>
          <w:rPr>
            <w:rFonts w:ascii="Arial" w:hAnsi="Arial" w:cs="Arial"/>
          </w:rPr>
        </w:pPr>
        <w:r w:rsidRPr="00354B14">
          <w:rPr>
            <w:rFonts w:ascii="Arial" w:hAnsi="Arial" w:cs="Arial"/>
          </w:rPr>
          <w:fldChar w:fldCharType="begin"/>
        </w:r>
        <w:r w:rsidRPr="00354B14">
          <w:rPr>
            <w:rFonts w:ascii="Arial" w:hAnsi="Arial" w:cs="Arial"/>
          </w:rPr>
          <w:instrText xml:space="preserve"> PAGE   \* MERGEFORMAT </w:instrText>
        </w:r>
        <w:r w:rsidRPr="00354B14">
          <w:rPr>
            <w:rFonts w:ascii="Arial" w:hAnsi="Arial" w:cs="Arial"/>
          </w:rPr>
          <w:fldChar w:fldCharType="separate"/>
        </w:r>
        <w:r w:rsidR="00460AA5">
          <w:rPr>
            <w:rFonts w:ascii="Arial" w:hAnsi="Arial" w:cs="Arial"/>
            <w:noProof/>
          </w:rPr>
          <w:t>2</w:t>
        </w:r>
        <w:r w:rsidRPr="00354B14">
          <w:rPr>
            <w:rFonts w:ascii="Arial" w:hAnsi="Arial" w:cs="Arial"/>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AB2410" w14:textId="77777777" w:rsidR="00EF75F0" w:rsidRDefault="00EF75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3283AE" w14:textId="77777777" w:rsidR="00763DF0" w:rsidRDefault="00763DF0" w:rsidP="00DC2974">
      <w:r>
        <w:separator/>
      </w:r>
    </w:p>
  </w:footnote>
  <w:footnote w:type="continuationSeparator" w:id="0">
    <w:p w14:paraId="64E568AC" w14:textId="77777777" w:rsidR="00763DF0" w:rsidRDefault="00763DF0" w:rsidP="00DC29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8B4394" w14:textId="0228BD43" w:rsidR="00EF75F0" w:rsidRDefault="00EF75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D8B06E" w14:textId="6FF152F5" w:rsidR="00A41597" w:rsidRDefault="00A41597" w:rsidP="00A06B22">
    <w:pPr>
      <w:pStyle w:val="Header"/>
      <w:tabs>
        <w:tab w:val="clear" w:pos="4680"/>
        <w:tab w:val="clear" w:pos="9360"/>
        <w:tab w:val="right" w:pos="7920"/>
      </w:tabs>
      <w:ind w:firstLine="1440"/>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81E033" w14:textId="658032C6" w:rsidR="00EF75F0" w:rsidRDefault="00EF75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622DA5"/>
    <w:multiLevelType w:val="multilevel"/>
    <w:tmpl w:val="052486A4"/>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bullet"/>
      <w:lvlText w:val="o"/>
      <w:lvlJc w:val="left"/>
      <w:pPr>
        <w:ind w:left="1080" w:hanging="360"/>
      </w:pPr>
      <w:rPr>
        <w:rFonts w:ascii="Courier New" w:hAnsi="Courier New" w:hint="default"/>
      </w:rPr>
    </w:lvl>
    <w:lvl w:ilvl="3">
      <w:start w:val="1"/>
      <w:numFmt w:val="lowerRoman"/>
      <w:lvlText w:val="%4."/>
      <w:lvlJc w:val="left"/>
      <w:pPr>
        <w:ind w:left="1440" w:hanging="360"/>
      </w:pPr>
      <w:rPr>
        <w:rFonts w:hint="default"/>
      </w:rPr>
    </w:lvl>
    <w:lvl w:ilvl="4">
      <w:start w:val="1"/>
      <w:numFmt w:val="bullet"/>
      <w:lvlText w:val=""/>
      <w:lvlJc w:val="left"/>
      <w:pPr>
        <w:ind w:left="1800" w:hanging="360"/>
      </w:pPr>
      <w:rPr>
        <w:rFonts w:ascii="Symbol" w:hAnsi="Symbol" w:hint="default"/>
        <w:color w:val="auto"/>
      </w:rPr>
    </w:lvl>
    <w:lvl w:ilvl="5">
      <w:start w:val="1"/>
      <w:numFmt w:val="bullet"/>
      <w:lvlText w:val="o"/>
      <w:lvlJc w:val="left"/>
      <w:pPr>
        <w:ind w:left="2160" w:hanging="360"/>
      </w:pPr>
      <w:rPr>
        <w:rFonts w:ascii="Courier New" w:hAnsi="Courier New" w:hint="default"/>
      </w:rPr>
    </w:lvl>
    <w:lvl w:ilvl="6">
      <w:start w:val="1"/>
      <w:numFmt w:val="upperRoman"/>
      <w:lvlText w:val="%7"/>
      <w:lvlJc w:val="left"/>
      <w:pPr>
        <w:ind w:left="2520" w:hanging="360"/>
      </w:pPr>
      <w:rPr>
        <w:rFonts w:hint="default"/>
      </w:rPr>
    </w:lvl>
    <w:lvl w:ilvl="7">
      <w:start w:val="1"/>
      <w:numFmt w:val="bullet"/>
      <w:lvlText w:val=""/>
      <w:lvlJc w:val="left"/>
      <w:pPr>
        <w:ind w:left="2880" w:hanging="360"/>
      </w:pPr>
      <w:rPr>
        <w:rFonts w:ascii="Symbol" w:hAnsi="Symbol" w:hint="default"/>
      </w:rPr>
    </w:lvl>
    <w:lvl w:ilvl="8">
      <w:start w:val="1"/>
      <w:numFmt w:val="bullet"/>
      <w:lvlText w:val="o"/>
      <w:lvlJc w:val="left"/>
      <w:pPr>
        <w:ind w:left="3240" w:hanging="360"/>
      </w:pPr>
      <w:rPr>
        <w:rFonts w:ascii="Courier New" w:hAnsi="Courier New" w:hint="default"/>
      </w:rPr>
    </w:lvl>
  </w:abstractNum>
  <w:abstractNum w:abstractNumId="1" w15:restartNumberingAfterBreak="0">
    <w:nsid w:val="071C7739"/>
    <w:multiLevelType w:val="multilevel"/>
    <w:tmpl w:val="052486A4"/>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bullet"/>
      <w:lvlText w:val="o"/>
      <w:lvlJc w:val="left"/>
      <w:pPr>
        <w:ind w:left="1080" w:hanging="360"/>
      </w:pPr>
      <w:rPr>
        <w:rFonts w:ascii="Courier New" w:hAnsi="Courier New" w:hint="default"/>
      </w:rPr>
    </w:lvl>
    <w:lvl w:ilvl="3">
      <w:start w:val="1"/>
      <w:numFmt w:val="lowerRoman"/>
      <w:lvlText w:val="%4."/>
      <w:lvlJc w:val="left"/>
      <w:pPr>
        <w:ind w:left="1440" w:hanging="360"/>
      </w:pPr>
      <w:rPr>
        <w:rFonts w:hint="default"/>
      </w:rPr>
    </w:lvl>
    <w:lvl w:ilvl="4">
      <w:start w:val="1"/>
      <w:numFmt w:val="bullet"/>
      <w:lvlText w:val=""/>
      <w:lvlJc w:val="left"/>
      <w:pPr>
        <w:ind w:left="1800" w:hanging="360"/>
      </w:pPr>
      <w:rPr>
        <w:rFonts w:ascii="Symbol" w:hAnsi="Symbol" w:hint="default"/>
        <w:color w:val="auto"/>
      </w:rPr>
    </w:lvl>
    <w:lvl w:ilvl="5">
      <w:start w:val="1"/>
      <w:numFmt w:val="bullet"/>
      <w:lvlText w:val="o"/>
      <w:lvlJc w:val="left"/>
      <w:pPr>
        <w:ind w:left="2160" w:hanging="360"/>
      </w:pPr>
      <w:rPr>
        <w:rFonts w:ascii="Courier New" w:hAnsi="Courier New" w:hint="default"/>
      </w:rPr>
    </w:lvl>
    <w:lvl w:ilvl="6">
      <w:start w:val="1"/>
      <w:numFmt w:val="upperRoman"/>
      <w:lvlText w:val="%7"/>
      <w:lvlJc w:val="left"/>
      <w:pPr>
        <w:ind w:left="2520" w:hanging="360"/>
      </w:pPr>
      <w:rPr>
        <w:rFonts w:hint="default"/>
      </w:rPr>
    </w:lvl>
    <w:lvl w:ilvl="7">
      <w:start w:val="1"/>
      <w:numFmt w:val="bullet"/>
      <w:lvlText w:val=""/>
      <w:lvlJc w:val="left"/>
      <w:pPr>
        <w:ind w:left="2880" w:hanging="360"/>
      </w:pPr>
      <w:rPr>
        <w:rFonts w:ascii="Symbol" w:hAnsi="Symbol" w:hint="default"/>
      </w:rPr>
    </w:lvl>
    <w:lvl w:ilvl="8">
      <w:start w:val="1"/>
      <w:numFmt w:val="bullet"/>
      <w:lvlText w:val="o"/>
      <w:lvlJc w:val="left"/>
      <w:pPr>
        <w:ind w:left="3240" w:hanging="360"/>
      </w:pPr>
      <w:rPr>
        <w:rFonts w:ascii="Courier New" w:hAnsi="Courier New" w:hint="default"/>
      </w:rPr>
    </w:lvl>
  </w:abstractNum>
  <w:abstractNum w:abstractNumId="2" w15:restartNumberingAfterBreak="0">
    <w:nsid w:val="1191270F"/>
    <w:multiLevelType w:val="multilevel"/>
    <w:tmpl w:val="052486A4"/>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bullet"/>
      <w:lvlText w:val="o"/>
      <w:lvlJc w:val="left"/>
      <w:pPr>
        <w:ind w:left="1080" w:hanging="360"/>
      </w:pPr>
      <w:rPr>
        <w:rFonts w:ascii="Courier New" w:hAnsi="Courier New" w:hint="default"/>
      </w:rPr>
    </w:lvl>
    <w:lvl w:ilvl="3">
      <w:start w:val="1"/>
      <w:numFmt w:val="lowerRoman"/>
      <w:lvlText w:val="%4."/>
      <w:lvlJc w:val="left"/>
      <w:pPr>
        <w:ind w:left="1440" w:hanging="360"/>
      </w:pPr>
      <w:rPr>
        <w:rFonts w:hint="default"/>
      </w:rPr>
    </w:lvl>
    <w:lvl w:ilvl="4">
      <w:start w:val="1"/>
      <w:numFmt w:val="bullet"/>
      <w:lvlText w:val=""/>
      <w:lvlJc w:val="left"/>
      <w:pPr>
        <w:ind w:left="1800" w:hanging="360"/>
      </w:pPr>
      <w:rPr>
        <w:rFonts w:ascii="Symbol" w:hAnsi="Symbol" w:hint="default"/>
        <w:color w:val="auto"/>
      </w:rPr>
    </w:lvl>
    <w:lvl w:ilvl="5">
      <w:start w:val="1"/>
      <w:numFmt w:val="bullet"/>
      <w:lvlText w:val="o"/>
      <w:lvlJc w:val="left"/>
      <w:pPr>
        <w:ind w:left="2160" w:hanging="360"/>
      </w:pPr>
      <w:rPr>
        <w:rFonts w:ascii="Courier New" w:hAnsi="Courier New" w:hint="default"/>
      </w:rPr>
    </w:lvl>
    <w:lvl w:ilvl="6">
      <w:start w:val="1"/>
      <w:numFmt w:val="upperRoman"/>
      <w:lvlText w:val="%7"/>
      <w:lvlJc w:val="left"/>
      <w:pPr>
        <w:ind w:left="2520" w:hanging="360"/>
      </w:pPr>
      <w:rPr>
        <w:rFonts w:hint="default"/>
      </w:rPr>
    </w:lvl>
    <w:lvl w:ilvl="7">
      <w:start w:val="1"/>
      <w:numFmt w:val="bullet"/>
      <w:lvlText w:val=""/>
      <w:lvlJc w:val="left"/>
      <w:pPr>
        <w:ind w:left="2880" w:hanging="360"/>
      </w:pPr>
      <w:rPr>
        <w:rFonts w:ascii="Symbol" w:hAnsi="Symbol" w:hint="default"/>
      </w:rPr>
    </w:lvl>
    <w:lvl w:ilvl="8">
      <w:start w:val="1"/>
      <w:numFmt w:val="bullet"/>
      <w:lvlText w:val="o"/>
      <w:lvlJc w:val="left"/>
      <w:pPr>
        <w:ind w:left="3240" w:hanging="360"/>
      </w:pPr>
      <w:rPr>
        <w:rFonts w:ascii="Courier New" w:hAnsi="Courier New" w:hint="default"/>
      </w:rPr>
    </w:lvl>
  </w:abstractNum>
  <w:abstractNum w:abstractNumId="3" w15:restartNumberingAfterBreak="0">
    <w:nsid w:val="11E25054"/>
    <w:multiLevelType w:val="multilevel"/>
    <w:tmpl w:val="052486A4"/>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bullet"/>
      <w:lvlText w:val="o"/>
      <w:lvlJc w:val="left"/>
      <w:pPr>
        <w:ind w:left="1080" w:hanging="360"/>
      </w:pPr>
      <w:rPr>
        <w:rFonts w:ascii="Courier New" w:hAnsi="Courier New" w:hint="default"/>
      </w:rPr>
    </w:lvl>
    <w:lvl w:ilvl="3">
      <w:start w:val="1"/>
      <w:numFmt w:val="lowerRoman"/>
      <w:lvlText w:val="%4."/>
      <w:lvlJc w:val="left"/>
      <w:pPr>
        <w:ind w:left="1440" w:hanging="360"/>
      </w:pPr>
      <w:rPr>
        <w:rFonts w:hint="default"/>
      </w:rPr>
    </w:lvl>
    <w:lvl w:ilvl="4">
      <w:start w:val="1"/>
      <w:numFmt w:val="bullet"/>
      <w:lvlText w:val=""/>
      <w:lvlJc w:val="left"/>
      <w:pPr>
        <w:ind w:left="1800" w:hanging="360"/>
      </w:pPr>
      <w:rPr>
        <w:rFonts w:ascii="Symbol" w:hAnsi="Symbol" w:hint="default"/>
        <w:color w:val="auto"/>
      </w:rPr>
    </w:lvl>
    <w:lvl w:ilvl="5">
      <w:start w:val="1"/>
      <w:numFmt w:val="bullet"/>
      <w:lvlText w:val="o"/>
      <w:lvlJc w:val="left"/>
      <w:pPr>
        <w:ind w:left="2160" w:hanging="360"/>
      </w:pPr>
      <w:rPr>
        <w:rFonts w:ascii="Courier New" w:hAnsi="Courier New" w:hint="default"/>
      </w:rPr>
    </w:lvl>
    <w:lvl w:ilvl="6">
      <w:start w:val="1"/>
      <w:numFmt w:val="upperRoman"/>
      <w:lvlText w:val="%7"/>
      <w:lvlJc w:val="left"/>
      <w:pPr>
        <w:ind w:left="2520" w:hanging="360"/>
      </w:pPr>
      <w:rPr>
        <w:rFonts w:hint="default"/>
      </w:rPr>
    </w:lvl>
    <w:lvl w:ilvl="7">
      <w:start w:val="1"/>
      <w:numFmt w:val="bullet"/>
      <w:lvlText w:val=""/>
      <w:lvlJc w:val="left"/>
      <w:pPr>
        <w:ind w:left="2880" w:hanging="360"/>
      </w:pPr>
      <w:rPr>
        <w:rFonts w:ascii="Symbol" w:hAnsi="Symbol" w:hint="default"/>
      </w:rPr>
    </w:lvl>
    <w:lvl w:ilvl="8">
      <w:start w:val="1"/>
      <w:numFmt w:val="bullet"/>
      <w:lvlText w:val="o"/>
      <w:lvlJc w:val="left"/>
      <w:pPr>
        <w:ind w:left="3240" w:hanging="360"/>
      </w:pPr>
      <w:rPr>
        <w:rFonts w:ascii="Courier New" w:hAnsi="Courier New" w:hint="default"/>
      </w:rPr>
    </w:lvl>
  </w:abstractNum>
  <w:abstractNum w:abstractNumId="4" w15:restartNumberingAfterBreak="0">
    <w:nsid w:val="14036CC7"/>
    <w:multiLevelType w:val="multilevel"/>
    <w:tmpl w:val="052486A4"/>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bullet"/>
      <w:lvlText w:val="o"/>
      <w:lvlJc w:val="left"/>
      <w:pPr>
        <w:ind w:left="1080" w:hanging="360"/>
      </w:pPr>
      <w:rPr>
        <w:rFonts w:ascii="Courier New" w:hAnsi="Courier New" w:hint="default"/>
      </w:rPr>
    </w:lvl>
    <w:lvl w:ilvl="3">
      <w:start w:val="1"/>
      <w:numFmt w:val="lowerRoman"/>
      <w:lvlText w:val="%4."/>
      <w:lvlJc w:val="left"/>
      <w:pPr>
        <w:ind w:left="1440" w:hanging="360"/>
      </w:pPr>
      <w:rPr>
        <w:rFonts w:hint="default"/>
      </w:rPr>
    </w:lvl>
    <w:lvl w:ilvl="4">
      <w:start w:val="1"/>
      <w:numFmt w:val="bullet"/>
      <w:lvlText w:val=""/>
      <w:lvlJc w:val="left"/>
      <w:pPr>
        <w:ind w:left="1800" w:hanging="360"/>
      </w:pPr>
      <w:rPr>
        <w:rFonts w:ascii="Symbol" w:hAnsi="Symbol" w:hint="default"/>
        <w:color w:val="auto"/>
      </w:rPr>
    </w:lvl>
    <w:lvl w:ilvl="5">
      <w:start w:val="1"/>
      <w:numFmt w:val="bullet"/>
      <w:lvlText w:val="o"/>
      <w:lvlJc w:val="left"/>
      <w:pPr>
        <w:ind w:left="2160" w:hanging="360"/>
      </w:pPr>
      <w:rPr>
        <w:rFonts w:ascii="Courier New" w:hAnsi="Courier New" w:hint="default"/>
      </w:rPr>
    </w:lvl>
    <w:lvl w:ilvl="6">
      <w:start w:val="1"/>
      <w:numFmt w:val="upperRoman"/>
      <w:lvlText w:val="%7"/>
      <w:lvlJc w:val="left"/>
      <w:pPr>
        <w:ind w:left="2520" w:hanging="360"/>
      </w:pPr>
      <w:rPr>
        <w:rFonts w:hint="default"/>
      </w:rPr>
    </w:lvl>
    <w:lvl w:ilvl="7">
      <w:start w:val="1"/>
      <w:numFmt w:val="bullet"/>
      <w:lvlText w:val=""/>
      <w:lvlJc w:val="left"/>
      <w:pPr>
        <w:ind w:left="2880" w:hanging="360"/>
      </w:pPr>
      <w:rPr>
        <w:rFonts w:ascii="Symbol" w:hAnsi="Symbol" w:hint="default"/>
      </w:rPr>
    </w:lvl>
    <w:lvl w:ilvl="8">
      <w:start w:val="1"/>
      <w:numFmt w:val="bullet"/>
      <w:lvlText w:val="o"/>
      <w:lvlJc w:val="left"/>
      <w:pPr>
        <w:ind w:left="3240" w:hanging="360"/>
      </w:pPr>
      <w:rPr>
        <w:rFonts w:ascii="Courier New" w:hAnsi="Courier New" w:hint="default"/>
      </w:rPr>
    </w:lvl>
  </w:abstractNum>
  <w:abstractNum w:abstractNumId="5" w15:restartNumberingAfterBreak="0">
    <w:nsid w:val="18594176"/>
    <w:multiLevelType w:val="multilevel"/>
    <w:tmpl w:val="052486A4"/>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bullet"/>
      <w:lvlText w:val="o"/>
      <w:lvlJc w:val="left"/>
      <w:pPr>
        <w:ind w:left="1080" w:hanging="360"/>
      </w:pPr>
      <w:rPr>
        <w:rFonts w:ascii="Courier New" w:hAnsi="Courier New" w:hint="default"/>
      </w:rPr>
    </w:lvl>
    <w:lvl w:ilvl="3">
      <w:start w:val="1"/>
      <w:numFmt w:val="lowerRoman"/>
      <w:lvlText w:val="%4."/>
      <w:lvlJc w:val="left"/>
      <w:pPr>
        <w:ind w:left="1440" w:hanging="360"/>
      </w:pPr>
      <w:rPr>
        <w:rFonts w:hint="default"/>
      </w:rPr>
    </w:lvl>
    <w:lvl w:ilvl="4">
      <w:start w:val="1"/>
      <w:numFmt w:val="bullet"/>
      <w:lvlText w:val=""/>
      <w:lvlJc w:val="left"/>
      <w:pPr>
        <w:ind w:left="1800" w:hanging="360"/>
      </w:pPr>
      <w:rPr>
        <w:rFonts w:ascii="Symbol" w:hAnsi="Symbol" w:hint="default"/>
        <w:color w:val="auto"/>
      </w:rPr>
    </w:lvl>
    <w:lvl w:ilvl="5">
      <w:start w:val="1"/>
      <w:numFmt w:val="bullet"/>
      <w:lvlText w:val="o"/>
      <w:lvlJc w:val="left"/>
      <w:pPr>
        <w:ind w:left="2160" w:hanging="360"/>
      </w:pPr>
      <w:rPr>
        <w:rFonts w:ascii="Courier New" w:hAnsi="Courier New" w:hint="default"/>
      </w:rPr>
    </w:lvl>
    <w:lvl w:ilvl="6">
      <w:start w:val="1"/>
      <w:numFmt w:val="upperRoman"/>
      <w:lvlText w:val="%7"/>
      <w:lvlJc w:val="left"/>
      <w:pPr>
        <w:ind w:left="2520" w:hanging="360"/>
      </w:pPr>
      <w:rPr>
        <w:rFonts w:hint="default"/>
      </w:rPr>
    </w:lvl>
    <w:lvl w:ilvl="7">
      <w:start w:val="1"/>
      <w:numFmt w:val="bullet"/>
      <w:lvlText w:val=""/>
      <w:lvlJc w:val="left"/>
      <w:pPr>
        <w:ind w:left="2880" w:hanging="360"/>
      </w:pPr>
      <w:rPr>
        <w:rFonts w:ascii="Symbol" w:hAnsi="Symbol" w:hint="default"/>
      </w:rPr>
    </w:lvl>
    <w:lvl w:ilvl="8">
      <w:start w:val="1"/>
      <w:numFmt w:val="bullet"/>
      <w:lvlText w:val="o"/>
      <w:lvlJc w:val="left"/>
      <w:pPr>
        <w:ind w:left="3240" w:hanging="360"/>
      </w:pPr>
      <w:rPr>
        <w:rFonts w:ascii="Courier New" w:hAnsi="Courier New" w:hint="default"/>
      </w:rPr>
    </w:lvl>
  </w:abstractNum>
  <w:abstractNum w:abstractNumId="6" w15:restartNumberingAfterBreak="0">
    <w:nsid w:val="190E72D9"/>
    <w:multiLevelType w:val="multilevel"/>
    <w:tmpl w:val="052486A4"/>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bullet"/>
      <w:lvlText w:val="o"/>
      <w:lvlJc w:val="left"/>
      <w:pPr>
        <w:ind w:left="1080" w:hanging="360"/>
      </w:pPr>
      <w:rPr>
        <w:rFonts w:ascii="Courier New" w:hAnsi="Courier New" w:hint="default"/>
      </w:rPr>
    </w:lvl>
    <w:lvl w:ilvl="3">
      <w:start w:val="1"/>
      <w:numFmt w:val="lowerRoman"/>
      <w:lvlText w:val="%4."/>
      <w:lvlJc w:val="left"/>
      <w:pPr>
        <w:ind w:left="1440" w:hanging="360"/>
      </w:pPr>
      <w:rPr>
        <w:rFonts w:hint="default"/>
      </w:rPr>
    </w:lvl>
    <w:lvl w:ilvl="4">
      <w:start w:val="1"/>
      <w:numFmt w:val="bullet"/>
      <w:lvlText w:val=""/>
      <w:lvlJc w:val="left"/>
      <w:pPr>
        <w:ind w:left="1800" w:hanging="360"/>
      </w:pPr>
      <w:rPr>
        <w:rFonts w:ascii="Symbol" w:hAnsi="Symbol" w:hint="default"/>
        <w:color w:val="auto"/>
      </w:rPr>
    </w:lvl>
    <w:lvl w:ilvl="5">
      <w:start w:val="1"/>
      <w:numFmt w:val="bullet"/>
      <w:lvlText w:val="o"/>
      <w:lvlJc w:val="left"/>
      <w:pPr>
        <w:ind w:left="2160" w:hanging="360"/>
      </w:pPr>
      <w:rPr>
        <w:rFonts w:ascii="Courier New" w:hAnsi="Courier New" w:hint="default"/>
      </w:rPr>
    </w:lvl>
    <w:lvl w:ilvl="6">
      <w:start w:val="1"/>
      <w:numFmt w:val="upperRoman"/>
      <w:lvlText w:val="%7"/>
      <w:lvlJc w:val="left"/>
      <w:pPr>
        <w:ind w:left="2520" w:hanging="360"/>
      </w:pPr>
      <w:rPr>
        <w:rFonts w:hint="default"/>
      </w:rPr>
    </w:lvl>
    <w:lvl w:ilvl="7">
      <w:start w:val="1"/>
      <w:numFmt w:val="bullet"/>
      <w:lvlText w:val=""/>
      <w:lvlJc w:val="left"/>
      <w:pPr>
        <w:ind w:left="2880" w:hanging="360"/>
      </w:pPr>
      <w:rPr>
        <w:rFonts w:ascii="Symbol" w:hAnsi="Symbol" w:hint="default"/>
      </w:rPr>
    </w:lvl>
    <w:lvl w:ilvl="8">
      <w:start w:val="1"/>
      <w:numFmt w:val="bullet"/>
      <w:lvlText w:val="o"/>
      <w:lvlJc w:val="left"/>
      <w:pPr>
        <w:ind w:left="3240" w:hanging="360"/>
      </w:pPr>
      <w:rPr>
        <w:rFonts w:ascii="Courier New" w:hAnsi="Courier New" w:hint="default"/>
      </w:rPr>
    </w:lvl>
  </w:abstractNum>
  <w:abstractNum w:abstractNumId="7" w15:restartNumberingAfterBreak="0">
    <w:nsid w:val="1E236D6C"/>
    <w:multiLevelType w:val="hybridMultilevel"/>
    <w:tmpl w:val="18828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2517CB"/>
    <w:multiLevelType w:val="multilevel"/>
    <w:tmpl w:val="052486A4"/>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bullet"/>
      <w:lvlText w:val="o"/>
      <w:lvlJc w:val="left"/>
      <w:pPr>
        <w:ind w:left="1080" w:hanging="360"/>
      </w:pPr>
      <w:rPr>
        <w:rFonts w:ascii="Courier New" w:hAnsi="Courier New" w:hint="default"/>
      </w:rPr>
    </w:lvl>
    <w:lvl w:ilvl="3">
      <w:start w:val="1"/>
      <w:numFmt w:val="lowerRoman"/>
      <w:lvlText w:val="%4."/>
      <w:lvlJc w:val="left"/>
      <w:pPr>
        <w:ind w:left="1440" w:hanging="360"/>
      </w:pPr>
      <w:rPr>
        <w:rFonts w:hint="default"/>
      </w:rPr>
    </w:lvl>
    <w:lvl w:ilvl="4">
      <w:start w:val="1"/>
      <w:numFmt w:val="bullet"/>
      <w:lvlText w:val=""/>
      <w:lvlJc w:val="left"/>
      <w:pPr>
        <w:ind w:left="1800" w:hanging="360"/>
      </w:pPr>
      <w:rPr>
        <w:rFonts w:ascii="Symbol" w:hAnsi="Symbol" w:hint="default"/>
        <w:color w:val="auto"/>
      </w:rPr>
    </w:lvl>
    <w:lvl w:ilvl="5">
      <w:start w:val="1"/>
      <w:numFmt w:val="bullet"/>
      <w:lvlText w:val="o"/>
      <w:lvlJc w:val="left"/>
      <w:pPr>
        <w:ind w:left="2160" w:hanging="360"/>
      </w:pPr>
      <w:rPr>
        <w:rFonts w:ascii="Courier New" w:hAnsi="Courier New" w:hint="default"/>
      </w:rPr>
    </w:lvl>
    <w:lvl w:ilvl="6">
      <w:start w:val="1"/>
      <w:numFmt w:val="upperRoman"/>
      <w:lvlText w:val="%7"/>
      <w:lvlJc w:val="left"/>
      <w:pPr>
        <w:ind w:left="2520" w:hanging="360"/>
      </w:pPr>
      <w:rPr>
        <w:rFonts w:hint="default"/>
      </w:rPr>
    </w:lvl>
    <w:lvl w:ilvl="7">
      <w:start w:val="1"/>
      <w:numFmt w:val="bullet"/>
      <w:lvlText w:val=""/>
      <w:lvlJc w:val="left"/>
      <w:pPr>
        <w:ind w:left="2880" w:hanging="360"/>
      </w:pPr>
      <w:rPr>
        <w:rFonts w:ascii="Symbol" w:hAnsi="Symbol" w:hint="default"/>
      </w:rPr>
    </w:lvl>
    <w:lvl w:ilvl="8">
      <w:start w:val="1"/>
      <w:numFmt w:val="bullet"/>
      <w:lvlText w:val="o"/>
      <w:lvlJc w:val="left"/>
      <w:pPr>
        <w:ind w:left="3240" w:hanging="360"/>
      </w:pPr>
      <w:rPr>
        <w:rFonts w:ascii="Courier New" w:hAnsi="Courier New" w:hint="default"/>
      </w:rPr>
    </w:lvl>
  </w:abstractNum>
  <w:abstractNum w:abstractNumId="9" w15:restartNumberingAfterBreak="0">
    <w:nsid w:val="33870EA8"/>
    <w:multiLevelType w:val="multilevel"/>
    <w:tmpl w:val="052486A4"/>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bullet"/>
      <w:lvlText w:val="o"/>
      <w:lvlJc w:val="left"/>
      <w:pPr>
        <w:ind w:left="1080" w:hanging="360"/>
      </w:pPr>
      <w:rPr>
        <w:rFonts w:ascii="Courier New" w:hAnsi="Courier New" w:hint="default"/>
      </w:rPr>
    </w:lvl>
    <w:lvl w:ilvl="3">
      <w:start w:val="1"/>
      <w:numFmt w:val="lowerRoman"/>
      <w:lvlText w:val="%4."/>
      <w:lvlJc w:val="left"/>
      <w:pPr>
        <w:ind w:left="1440" w:hanging="360"/>
      </w:pPr>
      <w:rPr>
        <w:rFonts w:hint="default"/>
      </w:rPr>
    </w:lvl>
    <w:lvl w:ilvl="4">
      <w:start w:val="1"/>
      <w:numFmt w:val="bullet"/>
      <w:lvlText w:val=""/>
      <w:lvlJc w:val="left"/>
      <w:pPr>
        <w:ind w:left="1800" w:hanging="360"/>
      </w:pPr>
      <w:rPr>
        <w:rFonts w:ascii="Symbol" w:hAnsi="Symbol" w:hint="default"/>
        <w:color w:val="auto"/>
      </w:rPr>
    </w:lvl>
    <w:lvl w:ilvl="5">
      <w:start w:val="1"/>
      <w:numFmt w:val="bullet"/>
      <w:lvlText w:val="o"/>
      <w:lvlJc w:val="left"/>
      <w:pPr>
        <w:ind w:left="2160" w:hanging="360"/>
      </w:pPr>
      <w:rPr>
        <w:rFonts w:ascii="Courier New" w:hAnsi="Courier New" w:hint="default"/>
      </w:rPr>
    </w:lvl>
    <w:lvl w:ilvl="6">
      <w:start w:val="1"/>
      <w:numFmt w:val="upperRoman"/>
      <w:lvlText w:val="%7"/>
      <w:lvlJc w:val="left"/>
      <w:pPr>
        <w:ind w:left="2520" w:hanging="360"/>
      </w:pPr>
      <w:rPr>
        <w:rFonts w:hint="default"/>
      </w:rPr>
    </w:lvl>
    <w:lvl w:ilvl="7">
      <w:start w:val="1"/>
      <w:numFmt w:val="bullet"/>
      <w:lvlText w:val=""/>
      <w:lvlJc w:val="left"/>
      <w:pPr>
        <w:ind w:left="2880" w:hanging="360"/>
      </w:pPr>
      <w:rPr>
        <w:rFonts w:ascii="Symbol" w:hAnsi="Symbol" w:hint="default"/>
      </w:rPr>
    </w:lvl>
    <w:lvl w:ilvl="8">
      <w:start w:val="1"/>
      <w:numFmt w:val="bullet"/>
      <w:lvlText w:val="o"/>
      <w:lvlJc w:val="left"/>
      <w:pPr>
        <w:ind w:left="3240" w:hanging="360"/>
      </w:pPr>
      <w:rPr>
        <w:rFonts w:ascii="Courier New" w:hAnsi="Courier New" w:hint="default"/>
      </w:rPr>
    </w:lvl>
  </w:abstractNum>
  <w:abstractNum w:abstractNumId="10" w15:restartNumberingAfterBreak="0">
    <w:nsid w:val="3A0B016B"/>
    <w:multiLevelType w:val="multilevel"/>
    <w:tmpl w:val="052486A4"/>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bullet"/>
      <w:lvlText w:val="o"/>
      <w:lvlJc w:val="left"/>
      <w:pPr>
        <w:ind w:left="1080" w:hanging="360"/>
      </w:pPr>
      <w:rPr>
        <w:rFonts w:ascii="Courier New" w:hAnsi="Courier New" w:hint="default"/>
      </w:rPr>
    </w:lvl>
    <w:lvl w:ilvl="3">
      <w:start w:val="1"/>
      <w:numFmt w:val="lowerRoman"/>
      <w:lvlText w:val="%4."/>
      <w:lvlJc w:val="left"/>
      <w:pPr>
        <w:ind w:left="1440" w:hanging="360"/>
      </w:pPr>
      <w:rPr>
        <w:rFonts w:hint="default"/>
      </w:rPr>
    </w:lvl>
    <w:lvl w:ilvl="4">
      <w:start w:val="1"/>
      <w:numFmt w:val="bullet"/>
      <w:lvlText w:val=""/>
      <w:lvlJc w:val="left"/>
      <w:pPr>
        <w:ind w:left="1800" w:hanging="360"/>
      </w:pPr>
      <w:rPr>
        <w:rFonts w:ascii="Symbol" w:hAnsi="Symbol" w:hint="default"/>
        <w:color w:val="auto"/>
      </w:rPr>
    </w:lvl>
    <w:lvl w:ilvl="5">
      <w:start w:val="1"/>
      <w:numFmt w:val="bullet"/>
      <w:lvlText w:val="o"/>
      <w:lvlJc w:val="left"/>
      <w:pPr>
        <w:ind w:left="2160" w:hanging="360"/>
      </w:pPr>
      <w:rPr>
        <w:rFonts w:ascii="Courier New" w:hAnsi="Courier New" w:hint="default"/>
      </w:rPr>
    </w:lvl>
    <w:lvl w:ilvl="6">
      <w:start w:val="1"/>
      <w:numFmt w:val="upperRoman"/>
      <w:lvlText w:val="%7"/>
      <w:lvlJc w:val="left"/>
      <w:pPr>
        <w:ind w:left="2520" w:hanging="360"/>
      </w:pPr>
      <w:rPr>
        <w:rFonts w:hint="default"/>
      </w:rPr>
    </w:lvl>
    <w:lvl w:ilvl="7">
      <w:start w:val="1"/>
      <w:numFmt w:val="bullet"/>
      <w:lvlText w:val=""/>
      <w:lvlJc w:val="left"/>
      <w:pPr>
        <w:ind w:left="2880" w:hanging="360"/>
      </w:pPr>
      <w:rPr>
        <w:rFonts w:ascii="Symbol" w:hAnsi="Symbol" w:hint="default"/>
      </w:rPr>
    </w:lvl>
    <w:lvl w:ilvl="8">
      <w:start w:val="1"/>
      <w:numFmt w:val="bullet"/>
      <w:lvlText w:val="o"/>
      <w:lvlJc w:val="left"/>
      <w:pPr>
        <w:ind w:left="3240" w:hanging="360"/>
      </w:pPr>
      <w:rPr>
        <w:rFonts w:ascii="Courier New" w:hAnsi="Courier New" w:hint="default"/>
      </w:rPr>
    </w:lvl>
  </w:abstractNum>
  <w:abstractNum w:abstractNumId="11" w15:restartNumberingAfterBreak="0">
    <w:nsid w:val="3D565D91"/>
    <w:multiLevelType w:val="multilevel"/>
    <w:tmpl w:val="052486A4"/>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bullet"/>
      <w:lvlText w:val="o"/>
      <w:lvlJc w:val="left"/>
      <w:pPr>
        <w:ind w:left="1080" w:hanging="360"/>
      </w:pPr>
      <w:rPr>
        <w:rFonts w:ascii="Courier New" w:hAnsi="Courier New" w:hint="default"/>
      </w:rPr>
    </w:lvl>
    <w:lvl w:ilvl="3">
      <w:start w:val="1"/>
      <w:numFmt w:val="lowerRoman"/>
      <w:lvlText w:val="%4."/>
      <w:lvlJc w:val="left"/>
      <w:pPr>
        <w:ind w:left="1440" w:hanging="360"/>
      </w:pPr>
      <w:rPr>
        <w:rFonts w:hint="default"/>
      </w:rPr>
    </w:lvl>
    <w:lvl w:ilvl="4">
      <w:start w:val="1"/>
      <w:numFmt w:val="bullet"/>
      <w:lvlText w:val=""/>
      <w:lvlJc w:val="left"/>
      <w:pPr>
        <w:ind w:left="1800" w:hanging="360"/>
      </w:pPr>
      <w:rPr>
        <w:rFonts w:ascii="Symbol" w:hAnsi="Symbol" w:hint="default"/>
        <w:color w:val="auto"/>
      </w:rPr>
    </w:lvl>
    <w:lvl w:ilvl="5">
      <w:start w:val="1"/>
      <w:numFmt w:val="bullet"/>
      <w:lvlText w:val="o"/>
      <w:lvlJc w:val="left"/>
      <w:pPr>
        <w:ind w:left="2160" w:hanging="360"/>
      </w:pPr>
      <w:rPr>
        <w:rFonts w:ascii="Courier New" w:hAnsi="Courier New" w:hint="default"/>
      </w:rPr>
    </w:lvl>
    <w:lvl w:ilvl="6">
      <w:start w:val="1"/>
      <w:numFmt w:val="upperRoman"/>
      <w:lvlText w:val="%7"/>
      <w:lvlJc w:val="left"/>
      <w:pPr>
        <w:ind w:left="2520" w:hanging="360"/>
      </w:pPr>
      <w:rPr>
        <w:rFonts w:hint="default"/>
      </w:rPr>
    </w:lvl>
    <w:lvl w:ilvl="7">
      <w:start w:val="1"/>
      <w:numFmt w:val="bullet"/>
      <w:lvlText w:val=""/>
      <w:lvlJc w:val="left"/>
      <w:pPr>
        <w:ind w:left="2880" w:hanging="360"/>
      </w:pPr>
      <w:rPr>
        <w:rFonts w:ascii="Symbol" w:hAnsi="Symbol" w:hint="default"/>
      </w:rPr>
    </w:lvl>
    <w:lvl w:ilvl="8">
      <w:start w:val="1"/>
      <w:numFmt w:val="bullet"/>
      <w:lvlText w:val="o"/>
      <w:lvlJc w:val="left"/>
      <w:pPr>
        <w:ind w:left="3240" w:hanging="360"/>
      </w:pPr>
      <w:rPr>
        <w:rFonts w:ascii="Courier New" w:hAnsi="Courier New" w:hint="default"/>
      </w:rPr>
    </w:lvl>
  </w:abstractNum>
  <w:abstractNum w:abstractNumId="12" w15:restartNumberingAfterBreak="0">
    <w:nsid w:val="3FC537AB"/>
    <w:multiLevelType w:val="multilevel"/>
    <w:tmpl w:val="052486A4"/>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bullet"/>
      <w:lvlText w:val="o"/>
      <w:lvlJc w:val="left"/>
      <w:pPr>
        <w:ind w:left="1080" w:hanging="360"/>
      </w:pPr>
      <w:rPr>
        <w:rFonts w:ascii="Courier New" w:hAnsi="Courier New" w:hint="default"/>
      </w:rPr>
    </w:lvl>
    <w:lvl w:ilvl="3">
      <w:start w:val="1"/>
      <w:numFmt w:val="lowerRoman"/>
      <w:lvlText w:val="%4."/>
      <w:lvlJc w:val="left"/>
      <w:pPr>
        <w:ind w:left="1440" w:hanging="360"/>
      </w:pPr>
      <w:rPr>
        <w:rFonts w:hint="default"/>
      </w:rPr>
    </w:lvl>
    <w:lvl w:ilvl="4">
      <w:start w:val="1"/>
      <w:numFmt w:val="bullet"/>
      <w:lvlText w:val=""/>
      <w:lvlJc w:val="left"/>
      <w:pPr>
        <w:ind w:left="1800" w:hanging="360"/>
      </w:pPr>
      <w:rPr>
        <w:rFonts w:ascii="Symbol" w:hAnsi="Symbol" w:hint="default"/>
        <w:color w:val="auto"/>
      </w:rPr>
    </w:lvl>
    <w:lvl w:ilvl="5">
      <w:start w:val="1"/>
      <w:numFmt w:val="bullet"/>
      <w:lvlText w:val="o"/>
      <w:lvlJc w:val="left"/>
      <w:pPr>
        <w:ind w:left="2160" w:hanging="360"/>
      </w:pPr>
      <w:rPr>
        <w:rFonts w:ascii="Courier New" w:hAnsi="Courier New" w:hint="default"/>
      </w:rPr>
    </w:lvl>
    <w:lvl w:ilvl="6">
      <w:start w:val="1"/>
      <w:numFmt w:val="upperRoman"/>
      <w:lvlText w:val="%7"/>
      <w:lvlJc w:val="left"/>
      <w:pPr>
        <w:ind w:left="2520" w:hanging="360"/>
      </w:pPr>
      <w:rPr>
        <w:rFonts w:hint="default"/>
      </w:rPr>
    </w:lvl>
    <w:lvl w:ilvl="7">
      <w:start w:val="1"/>
      <w:numFmt w:val="bullet"/>
      <w:lvlText w:val=""/>
      <w:lvlJc w:val="left"/>
      <w:pPr>
        <w:ind w:left="2880" w:hanging="360"/>
      </w:pPr>
      <w:rPr>
        <w:rFonts w:ascii="Symbol" w:hAnsi="Symbol" w:hint="default"/>
      </w:rPr>
    </w:lvl>
    <w:lvl w:ilvl="8">
      <w:start w:val="1"/>
      <w:numFmt w:val="bullet"/>
      <w:lvlText w:val="o"/>
      <w:lvlJc w:val="left"/>
      <w:pPr>
        <w:ind w:left="3240" w:hanging="360"/>
      </w:pPr>
      <w:rPr>
        <w:rFonts w:ascii="Courier New" w:hAnsi="Courier New" w:hint="default"/>
      </w:rPr>
    </w:lvl>
  </w:abstractNum>
  <w:abstractNum w:abstractNumId="13" w15:restartNumberingAfterBreak="0">
    <w:nsid w:val="44F402E1"/>
    <w:multiLevelType w:val="multilevel"/>
    <w:tmpl w:val="052486A4"/>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bullet"/>
      <w:lvlText w:val="o"/>
      <w:lvlJc w:val="left"/>
      <w:pPr>
        <w:ind w:left="1080" w:hanging="360"/>
      </w:pPr>
      <w:rPr>
        <w:rFonts w:ascii="Courier New" w:hAnsi="Courier New" w:hint="default"/>
      </w:rPr>
    </w:lvl>
    <w:lvl w:ilvl="3">
      <w:start w:val="1"/>
      <w:numFmt w:val="lowerRoman"/>
      <w:lvlText w:val="%4."/>
      <w:lvlJc w:val="left"/>
      <w:pPr>
        <w:ind w:left="1440" w:hanging="360"/>
      </w:pPr>
      <w:rPr>
        <w:rFonts w:hint="default"/>
      </w:rPr>
    </w:lvl>
    <w:lvl w:ilvl="4">
      <w:start w:val="1"/>
      <w:numFmt w:val="bullet"/>
      <w:lvlText w:val=""/>
      <w:lvlJc w:val="left"/>
      <w:pPr>
        <w:ind w:left="1800" w:hanging="360"/>
      </w:pPr>
      <w:rPr>
        <w:rFonts w:ascii="Symbol" w:hAnsi="Symbol" w:hint="default"/>
        <w:color w:val="auto"/>
      </w:rPr>
    </w:lvl>
    <w:lvl w:ilvl="5">
      <w:start w:val="1"/>
      <w:numFmt w:val="bullet"/>
      <w:lvlText w:val="o"/>
      <w:lvlJc w:val="left"/>
      <w:pPr>
        <w:ind w:left="2160" w:hanging="360"/>
      </w:pPr>
      <w:rPr>
        <w:rFonts w:ascii="Courier New" w:hAnsi="Courier New" w:hint="default"/>
      </w:rPr>
    </w:lvl>
    <w:lvl w:ilvl="6">
      <w:start w:val="1"/>
      <w:numFmt w:val="upperRoman"/>
      <w:lvlText w:val="%7"/>
      <w:lvlJc w:val="left"/>
      <w:pPr>
        <w:ind w:left="2520" w:hanging="360"/>
      </w:pPr>
      <w:rPr>
        <w:rFonts w:hint="default"/>
      </w:rPr>
    </w:lvl>
    <w:lvl w:ilvl="7">
      <w:start w:val="1"/>
      <w:numFmt w:val="bullet"/>
      <w:lvlText w:val=""/>
      <w:lvlJc w:val="left"/>
      <w:pPr>
        <w:ind w:left="2880" w:hanging="360"/>
      </w:pPr>
      <w:rPr>
        <w:rFonts w:ascii="Symbol" w:hAnsi="Symbol" w:hint="default"/>
      </w:rPr>
    </w:lvl>
    <w:lvl w:ilvl="8">
      <w:start w:val="1"/>
      <w:numFmt w:val="bullet"/>
      <w:lvlText w:val="o"/>
      <w:lvlJc w:val="left"/>
      <w:pPr>
        <w:ind w:left="3240" w:hanging="360"/>
      </w:pPr>
      <w:rPr>
        <w:rFonts w:ascii="Courier New" w:hAnsi="Courier New" w:hint="default"/>
      </w:rPr>
    </w:lvl>
  </w:abstractNum>
  <w:abstractNum w:abstractNumId="14" w15:restartNumberingAfterBreak="0">
    <w:nsid w:val="4C005E8D"/>
    <w:multiLevelType w:val="multilevel"/>
    <w:tmpl w:val="052486A4"/>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bullet"/>
      <w:lvlText w:val="o"/>
      <w:lvlJc w:val="left"/>
      <w:pPr>
        <w:ind w:left="1080" w:hanging="360"/>
      </w:pPr>
      <w:rPr>
        <w:rFonts w:ascii="Courier New" w:hAnsi="Courier New" w:hint="default"/>
      </w:rPr>
    </w:lvl>
    <w:lvl w:ilvl="3">
      <w:start w:val="1"/>
      <w:numFmt w:val="lowerRoman"/>
      <w:lvlText w:val="%4."/>
      <w:lvlJc w:val="left"/>
      <w:pPr>
        <w:ind w:left="1440" w:hanging="360"/>
      </w:pPr>
      <w:rPr>
        <w:rFonts w:hint="default"/>
      </w:rPr>
    </w:lvl>
    <w:lvl w:ilvl="4">
      <w:start w:val="1"/>
      <w:numFmt w:val="bullet"/>
      <w:lvlText w:val=""/>
      <w:lvlJc w:val="left"/>
      <w:pPr>
        <w:ind w:left="1800" w:hanging="360"/>
      </w:pPr>
      <w:rPr>
        <w:rFonts w:ascii="Symbol" w:hAnsi="Symbol" w:hint="default"/>
        <w:color w:val="auto"/>
      </w:rPr>
    </w:lvl>
    <w:lvl w:ilvl="5">
      <w:start w:val="1"/>
      <w:numFmt w:val="bullet"/>
      <w:lvlText w:val="o"/>
      <w:lvlJc w:val="left"/>
      <w:pPr>
        <w:ind w:left="2160" w:hanging="360"/>
      </w:pPr>
      <w:rPr>
        <w:rFonts w:ascii="Courier New" w:hAnsi="Courier New" w:hint="default"/>
      </w:rPr>
    </w:lvl>
    <w:lvl w:ilvl="6">
      <w:start w:val="1"/>
      <w:numFmt w:val="upperRoman"/>
      <w:lvlText w:val="%7"/>
      <w:lvlJc w:val="left"/>
      <w:pPr>
        <w:ind w:left="2520" w:hanging="360"/>
      </w:pPr>
      <w:rPr>
        <w:rFonts w:hint="default"/>
      </w:rPr>
    </w:lvl>
    <w:lvl w:ilvl="7">
      <w:start w:val="1"/>
      <w:numFmt w:val="bullet"/>
      <w:lvlText w:val=""/>
      <w:lvlJc w:val="left"/>
      <w:pPr>
        <w:ind w:left="2880" w:hanging="360"/>
      </w:pPr>
      <w:rPr>
        <w:rFonts w:ascii="Symbol" w:hAnsi="Symbol" w:hint="default"/>
      </w:rPr>
    </w:lvl>
    <w:lvl w:ilvl="8">
      <w:start w:val="1"/>
      <w:numFmt w:val="bullet"/>
      <w:lvlText w:val="o"/>
      <w:lvlJc w:val="left"/>
      <w:pPr>
        <w:ind w:left="3240" w:hanging="360"/>
      </w:pPr>
      <w:rPr>
        <w:rFonts w:ascii="Courier New" w:hAnsi="Courier New" w:hint="default"/>
      </w:rPr>
    </w:lvl>
  </w:abstractNum>
  <w:abstractNum w:abstractNumId="15" w15:restartNumberingAfterBreak="0">
    <w:nsid w:val="4CF22990"/>
    <w:multiLevelType w:val="multilevel"/>
    <w:tmpl w:val="052486A4"/>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bullet"/>
      <w:lvlText w:val="o"/>
      <w:lvlJc w:val="left"/>
      <w:pPr>
        <w:ind w:left="1080" w:hanging="360"/>
      </w:pPr>
      <w:rPr>
        <w:rFonts w:ascii="Courier New" w:hAnsi="Courier New" w:hint="default"/>
      </w:rPr>
    </w:lvl>
    <w:lvl w:ilvl="3">
      <w:start w:val="1"/>
      <w:numFmt w:val="lowerRoman"/>
      <w:lvlText w:val="%4."/>
      <w:lvlJc w:val="left"/>
      <w:pPr>
        <w:ind w:left="1440" w:hanging="360"/>
      </w:pPr>
      <w:rPr>
        <w:rFonts w:hint="default"/>
      </w:rPr>
    </w:lvl>
    <w:lvl w:ilvl="4">
      <w:start w:val="1"/>
      <w:numFmt w:val="bullet"/>
      <w:lvlText w:val=""/>
      <w:lvlJc w:val="left"/>
      <w:pPr>
        <w:ind w:left="1800" w:hanging="360"/>
      </w:pPr>
      <w:rPr>
        <w:rFonts w:ascii="Symbol" w:hAnsi="Symbol" w:hint="default"/>
        <w:color w:val="auto"/>
      </w:rPr>
    </w:lvl>
    <w:lvl w:ilvl="5">
      <w:start w:val="1"/>
      <w:numFmt w:val="bullet"/>
      <w:lvlText w:val="o"/>
      <w:lvlJc w:val="left"/>
      <w:pPr>
        <w:ind w:left="2160" w:hanging="360"/>
      </w:pPr>
      <w:rPr>
        <w:rFonts w:ascii="Courier New" w:hAnsi="Courier New" w:hint="default"/>
      </w:rPr>
    </w:lvl>
    <w:lvl w:ilvl="6">
      <w:start w:val="1"/>
      <w:numFmt w:val="upperRoman"/>
      <w:lvlText w:val="%7"/>
      <w:lvlJc w:val="left"/>
      <w:pPr>
        <w:ind w:left="2520" w:hanging="360"/>
      </w:pPr>
      <w:rPr>
        <w:rFonts w:hint="default"/>
      </w:rPr>
    </w:lvl>
    <w:lvl w:ilvl="7">
      <w:start w:val="1"/>
      <w:numFmt w:val="bullet"/>
      <w:lvlText w:val=""/>
      <w:lvlJc w:val="left"/>
      <w:pPr>
        <w:ind w:left="2880" w:hanging="360"/>
      </w:pPr>
      <w:rPr>
        <w:rFonts w:ascii="Symbol" w:hAnsi="Symbol" w:hint="default"/>
      </w:rPr>
    </w:lvl>
    <w:lvl w:ilvl="8">
      <w:start w:val="1"/>
      <w:numFmt w:val="bullet"/>
      <w:lvlText w:val="o"/>
      <w:lvlJc w:val="left"/>
      <w:pPr>
        <w:ind w:left="3240" w:hanging="360"/>
      </w:pPr>
      <w:rPr>
        <w:rFonts w:ascii="Courier New" w:hAnsi="Courier New" w:hint="default"/>
      </w:rPr>
    </w:lvl>
  </w:abstractNum>
  <w:abstractNum w:abstractNumId="16" w15:restartNumberingAfterBreak="0">
    <w:nsid w:val="4DEC2623"/>
    <w:multiLevelType w:val="multilevel"/>
    <w:tmpl w:val="052486A4"/>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bullet"/>
      <w:lvlText w:val="o"/>
      <w:lvlJc w:val="left"/>
      <w:pPr>
        <w:ind w:left="1080" w:hanging="360"/>
      </w:pPr>
      <w:rPr>
        <w:rFonts w:ascii="Courier New" w:hAnsi="Courier New" w:hint="default"/>
      </w:rPr>
    </w:lvl>
    <w:lvl w:ilvl="3">
      <w:start w:val="1"/>
      <w:numFmt w:val="lowerRoman"/>
      <w:lvlText w:val="%4."/>
      <w:lvlJc w:val="left"/>
      <w:pPr>
        <w:ind w:left="1440" w:hanging="360"/>
      </w:pPr>
      <w:rPr>
        <w:rFonts w:hint="default"/>
      </w:rPr>
    </w:lvl>
    <w:lvl w:ilvl="4">
      <w:start w:val="1"/>
      <w:numFmt w:val="bullet"/>
      <w:lvlText w:val=""/>
      <w:lvlJc w:val="left"/>
      <w:pPr>
        <w:ind w:left="1800" w:hanging="360"/>
      </w:pPr>
      <w:rPr>
        <w:rFonts w:ascii="Symbol" w:hAnsi="Symbol" w:hint="default"/>
        <w:color w:val="auto"/>
      </w:rPr>
    </w:lvl>
    <w:lvl w:ilvl="5">
      <w:start w:val="1"/>
      <w:numFmt w:val="bullet"/>
      <w:lvlText w:val="o"/>
      <w:lvlJc w:val="left"/>
      <w:pPr>
        <w:ind w:left="2160" w:hanging="360"/>
      </w:pPr>
      <w:rPr>
        <w:rFonts w:ascii="Courier New" w:hAnsi="Courier New" w:hint="default"/>
      </w:rPr>
    </w:lvl>
    <w:lvl w:ilvl="6">
      <w:start w:val="1"/>
      <w:numFmt w:val="upperRoman"/>
      <w:lvlText w:val="%7"/>
      <w:lvlJc w:val="left"/>
      <w:pPr>
        <w:ind w:left="2520" w:hanging="360"/>
      </w:pPr>
      <w:rPr>
        <w:rFonts w:hint="default"/>
      </w:rPr>
    </w:lvl>
    <w:lvl w:ilvl="7">
      <w:start w:val="1"/>
      <w:numFmt w:val="bullet"/>
      <w:lvlText w:val=""/>
      <w:lvlJc w:val="left"/>
      <w:pPr>
        <w:ind w:left="2880" w:hanging="360"/>
      </w:pPr>
      <w:rPr>
        <w:rFonts w:ascii="Symbol" w:hAnsi="Symbol" w:hint="default"/>
      </w:rPr>
    </w:lvl>
    <w:lvl w:ilvl="8">
      <w:start w:val="1"/>
      <w:numFmt w:val="bullet"/>
      <w:lvlText w:val="o"/>
      <w:lvlJc w:val="left"/>
      <w:pPr>
        <w:ind w:left="3240" w:hanging="360"/>
      </w:pPr>
      <w:rPr>
        <w:rFonts w:ascii="Courier New" w:hAnsi="Courier New" w:hint="default"/>
      </w:rPr>
    </w:lvl>
  </w:abstractNum>
  <w:abstractNum w:abstractNumId="17" w15:restartNumberingAfterBreak="0">
    <w:nsid w:val="4EFF49EC"/>
    <w:multiLevelType w:val="multilevel"/>
    <w:tmpl w:val="052486A4"/>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bullet"/>
      <w:lvlText w:val="o"/>
      <w:lvlJc w:val="left"/>
      <w:pPr>
        <w:ind w:left="1080" w:hanging="360"/>
      </w:pPr>
      <w:rPr>
        <w:rFonts w:ascii="Courier New" w:hAnsi="Courier New" w:hint="default"/>
      </w:rPr>
    </w:lvl>
    <w:lvl w:ilvl="3">
      <w:start w:val="1"/>
      <w:numFmt w:val="lowerRoman"/>
      <w:lvlText w:val="%4."/>
      <w:lvlJc w:val="left"/>
      <w:pPr>
        <w:ind w:left="1440" w:hanging="360"/>
      </w:pPr>
      <w:rPr>
        <w:rFonts w:hint="default"/>
      </w:rPr>
    </w:lvl>
    <w:lvl w:ilvl="4">
      <w:start w:val="1"/>
      <w:numFmt w:val="bullet"/>
      <w:lvlText w:val=""/>
      <w:lvlJc w:val="left"/>
      <w:pPr>
        <w:ind w:left="1800" w:hanging="360"/>
      </w:pPr>
      <w:rPr>
        <w:rFonts w:ascii="Symbol" w:hAnsi="Symbol" w:hint="default"/>
        <w:color w:val="auto"/>
      </w:rPr>
    </w:lvl>
    <w:lvl w:ilvl="5">
      <w:start w:val="1"/>
      <w:numFmt w:val="bullet"/>
      <w:lvlText w:val="o"/>
      <w:lvlJc w:val="left"/>
      <w:pPr>
        <w:ind w:left="2160" w:hanging="360"/>
      </w:pPr>
      <w:rPr>
        <w:rFonts w:ascii="Courier New" w:hAnsi="Courier New" w:hint="default"/>
      </w:rPr>
    </w:lvl>
    <w:lvl w:ilvl="6">
      <w:start w:val="1"/>
      <w:numFmt w:val="upperRoman"/>
      <w:lvlText w:val="%7"/>
      <w:lvlJc w:val="left"/>
      <w:pPr>
        <w:ind w:left="2520" w:hanging="360"/>
      </w:pPr>
      <w:rPr>
        <w:rFonts w:hint="default"/>
      </w:rPr>
    </w:lvl>
    <w:lvl w:ilvl="7">
      <w:start w:val="1"/>
      <w:numFmt w:val="bullet"/>
      <w:lvlText w:val=""/>
      <w:lvlJc w:val="left"/>
      <w:pPr>
        <w:ind w:left="2880" w:hanging="360"/>
      </w:pPr>
      <w:rPr>
        <w:rFonts w:ascii="Symbol" w:hAnsi="Symbol" w:hint="default"/>
      </w:rPr>
    </w:lvl>
    <w:lvl w:ilvl="8">
      <w:start w:val="1"/>
      <w:numFmt w:val="bullet"/>
      <w:lvlText w:val="o"/>
      <w:lvlJc w:val="left"/>
      <w:pPr>
        <w:ind w:left="3240" w:hanging="360"/>
      </w:pPr>
      <w:rPr>
        <w:rFonts w:ascii="Courier New" w:hAnsi="Courier New" w:hint="default"/>
      </w:rPr>
    </w:lvl>
  </w:abstractNum>
  <w:abstractNum w:abstractNumId="18" w15:restartNumberingAfterBreak="0">
    <w:nsid w:val="50C904B7"/>
    <w:multiLevelType w:val="multilevel"/>
    <w:tmpl w:val="052486A4"/>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bullet"/>
      <w:lvlText w:val="o"/>
      <w:lvlJc w:val="left"/>
      <w:pPr>
        <w:ind w:left="1080" w:hanging="360"/>
      </w:pPr>
      <w:rPr>
        <w:rFonts w:ascii="Courier New" w:hAnsi="Courier New" w:hint="default"/>
      </w:rPr>
    </w:lvl>
    <w:lvl w:ilvl="3">
      <w:start w:val="1"/>
      <w:numFmt w:val="lowerRoman"/>
      <w:lvlText w:val="%4."/>
      <w:lvlJc w:val="left"/>
      <w:pPr>
        <w:ind w:left="1440" w:hanging="360"/>
      </w:pPr>
      <w:rPr>
        <w:rFonts w:hint="default"/>
      </w:rPr>
    </w:lvl>
    <w:lvl w:ilvl="4">
      <w:start w:val="1"/>
      <w:numFmt w:val="bullet"/>
      <w:lvlText w:val=""/>
      <w:lvlJc w:val="left"/>
      <w:pPr>
        <w:ind w:left="1800" w:hanging="360"/>
      </w:pPr>
      <w:rPr>
        <w:rFonts w:ascii="Symbol" w:hAnsi="Symbol" w:hint="default"/>
        <w:color w:val="auto"/>
      </w:rPr>
    </w:lvl>
    <w:lvl w:ilvl="5">
      <w:start w:val="1"/>
      <w:numFmt w:val="bullet"/>
      <w:lvlText w:val="o"/>
      <w:lvlJc w:val="left"/>
      <w:pPr>
        <w:ind w:left="2160" w:hanging="360"/>
      </w:pPr>
      <w:rPr>
        <w:rFonts w:ascii="Courier New" w:hAnsi="Courier New" w:hint="default"/>
      </w:rPr>
    </w:lvl>
    <w:lvl w:ilvl="6">
      <w:start w:val="1"/>
      <w:numFmt w:val="upperRoman"/>
      <w:lvlText w:val="%7"/>
      <w:lvlJc w:val="left"/>
      <w:pPr>
        <w:ind w:left="2520" w:hanging="360"/>
      </w:pPr>
      <w:rPr>
        <w:rFonts w:hint="default"/>
      </w:rPr>
    </w:lvl>
    <w:lvl w:ilvl="7">
      <w:start w:val="1"/>
      <w:numFmt w:val="bullet"/>
      <w:lvlText w:val=""/>
      <w:lvlJc w:val="left"/>
      <w:pPr>
        <w:ind w:left="2880" w:hanging="360"/>
      </w:pPr>
      <w:rPr>
        <w:rFonts w:ascii="Symbol" w:hAnsi="Symbol" w:hint="default"/>
      </w:rPr>
    </w:lvl>
    <w:lvl w:ilvl="8">
      <w:start w:val="1"/>
      <w:numFmt w:val="bullet"/>
      <w:lvlText w:val="o"/>
      <w:lvlJc w:val="left"/>
      <w:pPr>
        <w:ind w:left="3240" w:hanging="360"/>
      </w:pPr>
      <w:rPr>
        <w:rFonts w:ascii="Courier New" w:hAnsi="Courier New" w:hint="default"/>
      </w:rPr>
    </w:lvl>
  </w:abstractNum>
  <w:abstractNum w:abstractNumId="19" w15:restartNumberingAfterBreak="0">
    <w:nsid w:val="52357CE6"/>
    <w:multiLevelType w:val="multilevel"/>
    <w:tmpl w:val="052486A4"/>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bullet"/>
      <w:lvlText w:val="o"/>
      <w:lvlJc w:val="left"/>
      <w:pPr>
        <w:ind w:left="1080" w:hanging="360"/>
      </w:pPr>
      <w:rPr>
        <w:rFonts w:ascii="Courier New" w:hAnsi="Courier New" w:hint="default"/>
      </w:rPr>
    </w:lvl>
    <w:lvl w:ilvl="3">
      <w:start w:val="1"/>
      <w:numFmt w:val="lowerRoman"/>
      <w:lvlText w:val="%4."/>
      <w:lvlJc w:val="left"/>
      <w:pPr>
        <w:ind w:left="1440" w:hanging="360"/>
      </w:pPr>
      <w:rPr>
        <w:rFonts w:hint="default"/>
      </w:rPr>
    </w:lvl>
    <w:lvl w:ilvl="4">
      <w:start w:val="1"/>
      <w:numFmt w:val="bullet"/>
      <w:lvlText w:val=""/>
      <w:lvlJc w:val="left"/>
      <w:pPr>
        <w:ind w:left="1800" w:hanging="360"/>
      </w:pPr>
      <w:rPr>
        <w:rFonts w:ascii="Symbol" w:hAnsi="Symbol" w:hint="default"/>
        <w:color w:val="auto"/>
      </w:rPr>
    </w:lvl>
    <w:lvl w:ilvl="5">
      <w:start w:val="1"/>
      <w:numFmt w:val="bullet"/>
      <w:lvlText w:val="o"/>
      <w:lvlJc w:val="left"/>
      <w:pPr>
        <w:ind w:left="2160" w:hanging="360"/>
      </w:pPr>
      <w:rPr>
        <w:rFonts w:ascii="Courier New" w:hAnsi="Courier New" w:hint="default"/>
      </w:rPr>
    </w:lvl>
    <w:lvl w:ilvl="6">
      <w:start w:val="1"/>
      <w:numFmt w:val="upperRoman"/>
      <w:lvlText w:val="%7"/>
      <w:lvlJc w:val="left"/>
      <w:pPr>
        <w:ind w:left="2520" w:hanging="360"/>
      </w:pPr>
      <w:rPr>
        <w:rFonts w:hint="default"/>
      </w:rPr>
    </w:lvl>
    <w:lvl w:ilvl="7">
      <w:start w:val="1"/>
      <w:numFmt w:val="bullet"/>
      <w:lvlText w:val=""/>
      <w:lvlJc w:val="left"/>
      <w:pPr>
        <w:ind w:left="2880" w:hanging="360"/>
      </w:pPr>
      <w:rPr>
        <w:rFonts w:ascii="Symbol" w:hAnsi="Symbol" w:hint="default"/>
      </w:rPr>
    </w:lvl>
    <w:lvl w:ilvl="8">
      <w:start w:val="1"/>
      <w:numFmt w:val="bullet"/>
      <w:lvlText w:val="o"/>
      <w:lvlJc w:val="left"/>
      <w:pPr>
        <w:ind w:left="3240" w:hanging="360"/>
      </w:pPr>
      <w:rPr>
        <w:rFonts w:ascii="Courier New" w:hAnsi="Courier New" w:hint="default"/>
      </w:rPr>
    </w:lvl>
  </w:abstractNum>
  <w:abstractNum w:abstractNumId="20" w15:restartNumberingAfterBreak="0">
    <w:nsid w:val="584759C4"/>
    <w:multiLevelType w:val="multilevel"/>
    <w:tmpl w:val="052486A4"/>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bullet"/>
      <w:lvlText w:val="o"/>
      <w:lvlJc w:val="left"/>
      <w:pPr>
        <w:ind w:left="1080" w:hanging="360"/>
      </w:pPr>
      <w:rPr>
        <w:rFonts w:ascii="Courier New" w:hAnsi="Courier New" w:hint="default"/>
      </w:rPr>
    </w:lvl>
    <w:lvl w:ilvl="3">
      <w:start w:val="1"/>
      <w:numFmt w:val="lowerRoman"/>
      <w:lvlText w:val="%4."/>
      <w:lvlJc w:val="left"/>
      <w:pPr>
        <w:ind w:left="1440" w:hanging="360"/>
      </w:pPr>
      <w:rPr>
        <w:rFonts w:hint="default"/>
      </w:rPr>
    </w:lvl>
    <w:lvl w:ilvl="4">
      <w:start w:val="1"/>
      <w:numFmt w:val="bullet"/>
      <w:lvlText w:val=""/>
      <w:lvlJc w:val="left"/>
      <w:pPr>
        <w:ind w:left="1800" w:hanging="360"/>
      </w:pPr>
      <w:rPr>
        <w:rFonts w:ascii="Symbol" w:hAnsi="Symbol" w:hint="default"/>
        <w:color w:val="auto"/>
      </w:rPr>
    </w:lvl>
    <w:lvl w:ilvl="5">
      <w:start w:val="1"/>
      <w:numFmt w:val="bullet"/>
      <w:lvlText w:val="o"/>
      <w:lvlJc w:val="left"/>
      <w:pPr>
        <w:ind w:left="2160" w:hanging="360"/>
      </w:pPr>
      <w:rPr>
        <w:rFonts w:ascii="Courier New" w:hAnsi="Courier New" w:hint="default"/>
      </w:rPr>
    </w:lvl>
    <w:lvl w:ilvl="6">
      <w:start w:val="1"/>
      <w:numFmt w:val="upperRoman"/>
      <w:lvlText w:val="%7"/>
      <w:lvlJc w:val="left"/>
      <w:pPr>
        <w:ind w:left="2520" w:hanging="360"/>
      </w:pPr>
      <w:rPr>
        <w:rFonts w:hint="default"/>
      </w:rPr>
    </w:lvl>
    <w:lvl w:ilvl="7">
      <w:start w:val="1"/>
      <w:numFmt w:val="bullet"/>
      <w:lvlText w:val=""/>
      <w:lvlJc w:val="left"/>
      <w:pPr>
        <w:ind w:left="2880" w:hanging="360"/>
      </w:pPr>
      <w:rPr>
        <w:rFonts w:ascii="Symbol" w:hAnsi="Symbol" w:hint="default"/>
      </w:rPr>
    </w:lvl>
    <w:lvl w:ilvl="8">
      <w:start w:val="1"/>
      <w:numFmt w:val="bullet"/>
      <w:lvlText w:val="o"/>
      <w:lvlJc w:val="left"/>
      <w:pPr>
        <w:ind w:left="3240" w:hanging="360"/>
      </w:pPr>
      <w:rPr>
        <w:rFonts w:ascii="Courier New" w:hAnsi="Courier New" w:hint="default"/>
      </w:rPr>
    </w:lvl>
  </w:abstractNum>
  <w:abstractNum w:abstractNumId="21" w15:restartNumberingAfterBreak="0">
    <w:nsid w:val="58532953"/>
    <w:multiLevelType w:val="multilevel"/>
    <w:tmpl w:val="052486A4"/>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bullet"/>
      <w:lvlText w:val="o"/>
      <w:lvlJc w:val="left"/>
      <w:pPr>
        <w:ind w:left="1080" w:hanging="360"/>
      </w:pPr>
      <w:rPr>
        <w:rFonts w:ascii="Courier New" w:hAnsi="Courier New" w:hint="default"/>
      </w:rPr>
    </w:lvl>
    <w:lvl w:ilvl="3">
      <w:start w:val="1"/>
      <w:numFmt w:val="lowerRoman"/>
      <w:lvlText w:val="%4."/>
      <w:lvlJc w:val="left"/>
      <w:pPr>
        <w:ind w:left="1440" w:hanging="360"/>
      </w:pPr>
      <w:rPr>
        <w:rFonts w:hint="default"/>
      </w:rPr>
    </w:lvl>
    <w:lvl w:ilvl="4">
      <w:start w:val="1"/>
      <w:numFmt w:val="bullet"/>
      <w:lvlText w:val=""/>
      <w:lvlJc w:val="left"/>
      <w:pPr>
        <w:ind w:left="1800" w:hanging="360"/>
      </w:pPr>
      <w:rPr>
        <w:rFonts w:ascii="Symbol" w:hAnsi="Symbol" w:hint="default"/>
        <w:color w:val="auto"/>
      </w:rPr>
    </w:lvl>
    <w:lvl w:ilvl="5">
      <w:start w:val="1"/>
      <w:numFmt w:val="bullet"/>
      <w:lvlText w:val="o"/>
      <w:lvlJc w:val="left"/>
      <w:pPr>
        <w:ind w:left="2160" w:hanging="360"/>
      </w:pPr>
      <w:rPr>
        <w:rFonts w:ascii="Courier New" w:hAnsi="Courier New" w:hint="default"/>
      </w:rPr>
    </w:lvl>
    <w:lvl w:ilvl="6">
      <w:start w:val="1"/>
      <w:numFmt w:val="upperRoman"/>
      <w:lvlText w:val="%7"/>
      <w:lvlJc w:val="left"/>
      <w:pPr>
        <w:ind w:left="2520" w:hanging="360"/>
      </w:pPr>
      <w:rPr>
        <w:rFonts w:hint="default"/>
      </w:rPr>
    </w:lvl>
    <w:lvl w:ilvl="7">
      <w:start w:val="1"/>
      <w:numFmt w:val="bullet"/>
      <w:lvlText w:val=""/>
      <w:lvlJc w:val="left"/>
      <w:pPr>
        <w:ind w:left="2880" w:hanging="360"/>
      </w:pPr>
      <w:rPr>
        <w:rFonts w:ascii="Symbol" w:hAnsi="Symbol" w:hint="default"/>
      </w:rPr>
    </w:lvl>
    <w:lvl w:ilvl="8">
      <w:start w:val="1"/>
      <w:numFmt w:val="bullet"/>
      <w:lvlText w:val="o"/>
      <w:lvlJc w:val="left"/>
      <w:pPr>
        <w:ind w:left="3240" w:hanging="360"/>
      </w:pPr>
      <w:rPr>
        <w:rFonts w:ascii="Courier New" w:hAnsi="Courier New" w:hint="default"/>
      </w:rPr>
    </w:lvl>
  </w:abstractNum>
  <w:abstractNum w:abstractNumId="22" w15:restartNumberingAfterBreak="0">
    <w:nsid w:val="5ABD445F"/>
    <w:multiLevelType w:val="hybridMultilevel"/>
    <w:tmpl w:val="F23C7C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450F32"/>
    <w:multiLevelType w:val="multilevel"/>
    <w:tmpl w:val="052486A4"/>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bullet"/>
      <w:lvlText w:val="o"/>
      <w:lvlJc w:val="left"/>
      <w:pPr>
        <w:ind w:left="1080" w:hanging="360"/>
      </w:pPr>
      <w:rPr>
        <w:rFonts w:ascii="Courier New" w:hAnsi="Courier New" w:hint="default"/>
      </w:rPr>
    </w:lvl>
    <w:lvl w:ilvl="3">
      <w:start w:val="1"/>
      <w:numFmt w:val="lowerRoman"/>
      <w:lvlText w:val="%4."/>
      <w:lvlJc w:val="left"/>
      <w:pPr>
        <w:ind w:left="1440" w:hanging="360"/>
      </w:pPr>
      <w:rPr>
        <w:rFonts w:hint="default"/>
      </w:rPr>
    </w:lvl>
    <w:lvl w:ilvl="4">
      <w:start w:val="1"/>
      <w:numFmt w:val="bullet"/>
      <w:lvlText w:val=""/>
      <w:lvlJc w:val="left"/>
      <w:pPr>
        <w:ind w:left="1800" w:hanging="360"/>
      </w:pPr>
      <w:rPr>
        <w:rFonts w:ascii="Symbol" w:hAnsi="Symbol" w:hint="default"/>
        <w:color w:val="auto"/>
      </w:rPr>
    </w:lvl>
    <w:lvl w:ilvl="5">
      <w:start w:val="1"/>
      <w:numFmt w:val="bullet"/>
      <w:lvlText w:val="o"/>
      <w:lvlJc w:val="left"/>
      <w:pPr>
        <w:ind w:left="2160" w:hanging="360"/>
      </w:pPr>
      <w:rPr>
        <w:rFonts w:ascii="Courier New" w:hAnsi="Courier New" w:hint="default"/>
      </w:rPr>
    </w:lvl>
    <w:lvl w:ilvl="6">
      <w:start w:val="1"/>
      <w:numFmt w:val="upperRoman"/>
      <w:lvlText w:val="%7"/>
      <w:lvlJc w:val="left"/>
      <w:pPr>
        <w:ind w:left="2520" w:hanging="360"/>
      </w:pPr>
      <w:rPr>
        <w:rFonts w:hint="default"/>
      </w:rPr>
    </w:lvl>
    <w:lvl w:ilvl="7">
      <w:start w:val="1"/>
      <w:numFmt w:val="bullet"/>
      <w:lvlText w:val=""/>
      <w:lvlJc w:val="left"/>
      <w:pPr>
        <w:ind w:left="2880" w:hanging="360"/>
      </w:pPr>
      <w:rPr>
        <w:rFonts w:ascii="Symbol" w:hAnsi="Symbol" w:hint="default"/>
      </w:rPr>
    </w:lvl>
    <w:lvl w:ilvl="8">
      <w:start w:val="1"/>
      <w:numFmt w:val="bullet"/>
      <w:lvlText w:val="o"/>
      <w:lvlJc w:val="left"/>
      <w:pPr>
        <w:ind w:left="3240" w:hanging="360"/>
      </w:pPr>
      <w:rPr>
        <w:rFonts w:ascii="Courier New" w:hAnsi="Courier New" w:hint="default"/>
      </w:rPr>
    </w:lvl>
  </w:abstractNum>
  <w:abstractNum w:abstractNumId="24" w15:restartNumberingAfterBreak="0">
    <w:nsid w:val="6AA1637B"/>
    <w:multiLevelType w:val="multilevel"/>
    <w:tmpl w:val="052486A4"/>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bullet"/>
      <w:lvlText w:val="o"/>
      <w:lvlJc w:val="left"/>
      <w:pPr>
        <w:ind w:left="1080" w:hanging="360"/>
      </w:pPr>
      <w:rPr>
        <w:rFonts w:ascii="Courier New" w:hAnsi="Courier New" w:hint="default"/>
      </w:rPr>
    </w:lvl>
    <w:lvl w:ilvl="3">
      <w:start w:val="1"/>
      <w:numFmt w:val="lowerRoman"/>
      <w:lvlText w:val="%4."/>
      <w:lvlJc w:val="left"/>
      <w:pPr>
        <w:ind w:left="1440" w:hanging="360"/>
      </w:pPr>
      <w:rPr>
        <w:rFonts w:hint="default"/>
      </w:rPr>
    </w:lvl>
    <w:lvl w:ilvl="4">
      <w:start w:val="1"/>
      <w:numFmt w:val="bullet"/>
      <w:lvlText w:val=""/>
      <w:lvlJc w:val="left"/>
      <w:pPr>
        <w:ind w:left="1800" w:hanging="360"/>
      </w:pPr>
      <w:rPr>
        <w:rFonts w:ascii="Symbol" w:hAnsi="Symbol" w:hint="default"/>
        <w:color w:val="auto"/>
      </w:rPr>
    </w:lvl>
    <w:lvl w:ilvl="5">
      <w:start w:val="1"/>
      <w:numFmt w:val="bullet"/>
      <w:lvlText w:val="o"/>
      <w:lvlJc w:val="left"/>
      <w:pPr>
        <w:ind w:left="2160" w:hanging="360"/>
      </w:pPr>
      <w:rPr>
        <w:rFonts w:ascii="Courier New" w:hAnsi="Courier New" w:hint="default"/>
      </w:rPr>
    </w:lvl>
    <w:lvl w:ilvl="6">
      <w:start w:val="1"/>
      <w:numFmt w:val="upperRoman"/>
      <w:lvlText w:val="%7"/>
      <w:lvlJc w:val="left"/>
      <w:pPr>
        <w:ind w:left="2520" w:hanging="360"/>
      </w:pPr>
      <w:rPr>
        <w:rFonts w:hint="default"/>
      </w:rPr>
    </w:lvl>
    <w:lvl w:ilvl="7">
      <w:start w:val="1"/>
      <w:numFmt w:val="bullet"/>
      <w:lvlText w:val=""/>
      <w:lvlJc w:val="left"/>
      <w:pPr>
        <w:ind w:left="2880" w:hanging="360"/>
      </w:pPr>
      <w:rPr>
        <w:rFonts w:ascii="Symbol" w:hAnsi="Symbol" w:hint="default"/>
      </w:rPr>
    </w:lvl>
    <w:lvl w:ilvl="8">
      <w:start w:val="1"/>
      <w:numFmt w:val="bullet"/>
      <w:lvlText w:val="o"/>
      <w:lvlJc w:val="left"/>
      <w:pPr>
        <w:ind w:left="3240" w:hanging="360"/>
      </w:pPr>
      <w:rPr>
        <w:rFonts w:ascii="Courier New" w:hAnsi="Courier New" w:hint="default"/>
      </w:rPr>
    </w:lvl>
  </w:abstractNum>
  <w:abstractNum w:abstractNumId="25" w15:restartNumberingAfterBreak="0">
    <w:nsid w:val="6FC95371"/>
    <w:multiLevelType w:val="hybridMultilevel"/>
    <w:tmpl w:val="E0246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1120D06"/>
    <w:multiLevelType w:val="multilevel"/>
    <w:tmpl w:val="052486A4"/>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bullet"/>
      <w:lvlText w:val="o"/>
      <w:lvlJc w:val="left"/>
      <w:pPr>
        <w:ind w:left="1080" w:hanging="360"/>
      </w:pPr>
      <w:rPr>
        <w:rFonts w:ascii="Courier New" w:hAnsi="Courier New" w:hint="default"/>
      </w:rPr>
    </w:lvl>
    <w:lvl w:ilvl="3">
      <w:start w:val="1"/>
      <w:numFmt w:val="lowerRoman"/>
      <w:lvlText w:val="%4."/>
      <w:lvlJc w:val="left"/>
      <w:pPr>
        <w:ind w:left="1440" w:hanging="360"/>
      </w:pPr>
      <w:rPr>
        <w:rFonts w:hint="default"/>
      </w:rPr>
    </w:lvl>
    <w:lvl w:ilvl="4">
      <w:start w:val="1"/>
      <w:numFmt w:val="bullet"/>
      <w:lvlText w:val=""/>
      <w:lvlJc w:val="left"/>
      <w:pPr>
        <w:ind w:left="1800" w:hanging="360"/>
      </w:pPr>
      <w:rPr>
        <w:rFonts w:ascii="Symbol" w:hAnsi="Symbol" w:hint="default"/>
        <w:color w:val="auto"/>
      </w:rPr>
    </w:lvl>
    <w:lvl w:ilvl="5">
      <w:start w:val="1"/>
      <w:numFmt w:val="bullet"/>
      <w:lvlText w:val="o"/>
      <w:lvlJc w:val="left"/>
      <w:pPr>
        <w:ind w:left="2160" w:hanging="360"/>
      </w:pPr>
      <w:rPr>
        <w:rFonts w:ascii="Courier New" w:hAnsi="Courier New" w:hint="default"/>
      </w:rPr>
    </w:lvl>
    <w:lvl w:ilvl="6">
      <w:start w:val="1"/>
      <w:numFmt w:val="upperRoman"/>
      <w:lvlText w:val="%7"/>
      <w:lvlJc w:val="left"/>
      <w:pPr>
        <w:ind w:left="2520" w:hanging="360"/>
      </w:pPr>
      <w:rPr>
        <w:rFonts w:hint="default"/>
      </w:rPr>
    </w:lvl>
    <w:lvl w:ilvl="7">
      <w:start w:val="1"/>
      <w:numFmt w:val="bullet"/>
      <w:lvlText w:val=""/>
      <w:lvlJc w:val="left"/>
      <w:pPr>
        <w:ind w:left="2880" w:hanging="360"/>
      </w:pPr>
      <w:rPr>
        <w:rFonts w:ascii="Symbol" w:hAnsi="Symbol" w:hint="default"/>
      </w:rPr>
    </w:lvl>
    <w:lvl w:ilvl="8">
      <w:start w:val="1"/>
      <w:numFmt w:val="bullet"/>
      <w:lvlText w:val="o"/>
      <w:lvlJc w:val="left"/>
      <w:pPr>
        <w:ind w:left="3240" w:hanging="360"/>
      </w:pPr>
      <w:rPr>
        <w:rFonts w:ascii="Courier New" w:hAnsi="Courier New" w:hint="default"/>
      </w:rPr>
    </w:lvl>
  </w:abstractNum>
  <w:abstractNum w:abstractNumId="27" w15:restartNumberingAfterBreak="0">
    <w:nsid w:val="72D76FE6"/>
    <w:multiLevelType w:val="multilevel"/>
    <w:tmpl w:val="052486A4"/>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bullet"/>
      <w:lvlText w:val="o"/>
      <w:lvlJc w:val="left"/>
      <w:pPr>
        <w:ind w:left="1080" w:hanging="360"/>
      </w:pPr>
      <w:rPr>
        <w:rFonts w:ascii="Courier New" w:hAnsi="Courier New" w:hint="default"/>
      </w:rPr>
    </w:lvl>
    <w:lvl w:ilvl="3">
      <w:start w:val="1"/>
      <w:numFmt w:val="lowerRoman"/>
      <w:lvlText w:val="%4."/>
      <w:lvlJc w:val="left"/>
      <w:pPr>
        <w:ind w:left="1440" w:hanging="360"/>
      </w:pPr>
      <w:rPr>
        <w:rFonts w:hint="default"/>
      </w:rPr>
    </w:lvl>
    <w:lvl w:ilvl="4">
      <w:start w:val="1"/>
      <w:numFmt w:val="bullet"/>
      <w:lvlText w:val=""/>
      <w:lvlJc w:val="left"/>
      <w:pPr>
        <w:ind w:left="1800" w:hanging="360"/>
      </w:pPr>
      <w:rPr>
        <w:rFonts w:ascii="Symbol" w:hAnsi="Symbol" w:hint="default"/>
        <w:color w:val="auto"/>
      </w:rPr>
    </w:lvl>
    <w:lvl w:ilvl="5">
      <w:start w:val="1"/>
      <w:numFmt w:val="bullet"/>
      <w:lvlText w:val="o"/>
      <w:lvlJc w:val="left"/>
      <w:pPr>
        <w:ind w:left="2160" w:hanging="360"/>
      </w:pPr>
      <w:rPr>
        <w:rFonts w:ascii="Courier New" w:hAnsi="Courier New" w:hint="default"/>
      </w:rPr>
    </w:lvl>
    <w:lvl w:ilvl="6">
      <w:start w:val="1"/>
      <w:numFmt w:val="upperRoman"/>
      <w:lvlText w:val="%7"/>
      <w:lvlJc w:val="left"/>
      <w:pPr>
        <w:ind w:left="2520" w:hanging="360"/>
      </w:pPr>
      <w:rPr>
        <w:rFonts w:hint="default"/>
      </w:rPr>
    </w:lvl>
    <w:lvl w:ilvl="7">
      <w:start w:val="1"/>
      <w:numFmt w:val="bullet"/>
      <w:lvlText w:val=""/>
      <w:lvlJc w:val="left"/>
      <w:pPr>
        <w:ind w:left="2880" w:hanging="360"/>
      </w:pPr>
      <w:rPr>
        <w:rFonts w:ascii="Symbol" w:hAnsi="Symbol" w:hint="default"/>
      </w:rPr>
    </w:lvl>
    <w:lvl w:ilvl="8">
      <w:start w:val="1"/>
      <w:numFmt w:val="bullet"/>
      <w:lvlText w:val="o"/>
      <w:lvlJc w:val="left"/>
      <w:pPr>
        <w:ind w:left="3240" w:hanging="360"/>
      </w:pPr>
      <w:rPr>
        <w:rFonts w:ascii="Courier New" w:hAnsi="Courier New" w:hint="default"/>
      </w:rPr>
    </w:lvl>
  </w:abstractNum>
  <w:abstractNum w:abstractNumId="28" w15:restartNumberingAfterBreak="0">
    <w:nsid w:val="747A4AE4"/>
    <w:multiLevelType w:val="multilevel"/>
    <w:tmpl w:val="052486A4"/>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bullet"/>
      <w:lvlText w:val="o"/>
      <w:lvlJc w:val="left"/>
      <w:pPr>
        <w:ind w:left="1080" w:hanging="360"/>
      </w:pPr>
      <w:rPr>
        <w:rFonts w:ascii="Courier New" w:hAnsi="Courier New" w:hint="default"/>
      </w:rPr>
    </w:lvl>
    <w:lvl w:ilvl="3">
      <w:start w:val="1"/>
      <w:numFmt w:val="lowerRoman"/>
      <w:lvlText w:val="%4."/>
      <w:lvlJc w:val="left"/>
      <w:pPr>
        <w:ind w:left="1440" w:hanging="360"/>
      </w:pPr>
      <w:rPr>
        <w:rFonts w:hint="default"/>
      </w:rPr>
    </w:lvl>
    <w:lvl w:ilvl="4">
      <w:start w:val="1"/>
      <w:numFmt w:val="bullet"/>
      <w:lvlText w:val=""/>
      <w:lvlJc w:val="left"/>
      <w:pPr>
        <w:ind w:left="1800" w:hanging="360"/>
      </w:pPr>
      <w:rPr>
        <w:rFonts w:ascii="Symbol" w:hAnsi="Symbol" w:hint="default"/>
        <w:color w:val="auto"/>
      </w:rPr>
    </w:lvl>
    <w:lvl w:ilvl="5">
      <w:start w:val="1"/>
      <w:numFmt w:val="bullet"/>
      <w:lvlText w:val="o"/>
      <w:lvlJc w:val="left"/>
      <w:pPr>
        <w:ind w:left="2160" w:hanging="360"/>
      </w:pPr>
      <w:rPr>
        <w:rFonts w:ascii="Courier New" w:hAnsi="Courier New" w:hint="default"/>
      </w:rPr>
    </w:lvl>
    <w:lvl w:ilvl="6">
      <w:start w:val="1"/>
      <w:numFmt w:val="upperRoman"/>
      <w:lvlText w:val="%7"/>
      <w:lvlJc w:val="left"/>
      <w:pPr>
        <w:ind w:left="2520" w:hanging="360"/>
      </w:pPr>
      <w:rPr>
        <w:rFonts w:hint="default"/>
      </w:rPr>
    </w:lvl>
    <w:lvl w:ilvl="7">
      <w:start w:val="1"/>
      <w:numFmt w:val="bullet"/>
      <w:lvlText w:val=""/>
      <w:lvlJc w:val="left"/>
      <w:pPr>
        <w:ind w:left="2880" w:hanging="360"/>
      </w:pPr>
      <w:rPr>
        <w:rFonts w:ascii="Symbol" w:hAnsi="Symbol" w:hint="default"/>
      </w:rPr>
    </w:lvl>
    <w:lvl w:ilvl="8">
      <w:start w:val="1"/>
      <w:numFmt w:val="bullet"/>
      <w:lvlText w:val="o"/>
      <w:lvlJc w:val="left"/>
      <w:pPr>
        <w:ind w:left="3240" w:hanging="360"/>
      </w:pPr>
      <w:rPr>
        <w:rFonts w:ascii="Courier New" w:hAnsi="Courier New" w:hint="default"/>
      </w:rPr>
    </w:lvl>
  </w:abstractNum>
  <w:abstractNum w:abstractNumId="29" w15:restartNumberingAfterBreak="0">
    <w:nsid w:val="77764AE8"/>
    <w:multiLevelType w:val="hybridMultilevel"/>
    <w:tmpl w:val="ED0A29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7CC0F70"/>
    <w:multiLevelType w:val="multilevel"/>
    <w:tmpl w:val="052486A4"/>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bullet"/>
      <w:lvlText w:val="o"/>
      <w:lvlJc w:val="left"/>
      <w:pPr>
        <w:ind w:left="1080" w:hanging="360"/>
      </w:pPr>
      <w:rPr>
        <w:rFonts w:ascii="Courier New" w:hAnsi="Courier New" w:hint="default"/>
      </w:rPr>
    </w:lvl>
    <w:lvl w:ilvl="3">
      <w:start w:val="1"/>
      <w:numFmt w:val="lowerRoman"/>
      <w:lvlText w:val="%4."/>
      <w:lvlJc w:val="left"/>
      <w:pPr>
        <w:ind w:left="1440" w:hanging="360"/>
      </w:pPr>
      <w:rPr>
        <w:rFonts w:hint="default"/>
      </w:rPr>
    </w:lvl>
    <w:lvl w:ilvl="4">
      <w:start w:val="1"/>
      <w:numFmt w:val="bullet"/>
      <w:lvlText w:val=""/>
      <w:lvlJc w:val="left"/>
      <w:pPr>
        <w:ind w:left="1800" w:hanging="360"/>
      </w:pPr>
      <w:rPr>
        <w:rFonts w:ascii="Symbol" w:hAnsi="Symbol" w:hint="default"/>
        <w:color w:val="auto"/>
      </w:rPr>
    </w:lvl>
    <w:lvl w:ilvl="5">
      <w:start w:val="1"/>
      <w:numFmt w:val="bullet"/>
      <w:lvlText w:val="o"/>
      <w:lvlJc w:val="left"/>
      <w:pPr>
        <w:ind w:left="2160" w:hanging="360"/>
      </w:pPr>
      <w:rPr>
        <w:rFonts w:ascii="Courier New" w:hAnsi="Courier New" w:hint="default"/>
      </w:rPr>
    </w:lvl>
    <w:lvl w:ilvl="6">
      <w:start w:val="1"/>
      <w:numFmt w:val="upperRoman"/>
      <w:lvlText w:val="%7"/>
      <w:lvlJc w:val="left"/>
      <w:pPr>
        <w:ind w:left="2520" w:hanging="360"/>
      </w:pPr>
      <w:rPr>
        <w:rFonts w:hint="default"/>
      </w:rPr>
    </w:lvl>
    <w:lvl w:ilvl="7">
      <w:start w:val="1"/>
      <w:numFmt w:val="bullet"/>
      <w:lvlText w:val=""/>
      <w:lvlJc w:val="left"/>
      <w:pPr>
        <w:ind w:left="2880" w:hanging="360"/>
      </w:pPr>
      <w:rPr>
        <w:rFonts w:ascii="Symbol" w:hAnsi="Symbol" w:hint="default"/>
      </w:rPr>
    </w:lvl>
    <w:lvl w:ilvl="8">
      <w:start w:val="1"/>
      <w:numFmt w:val="bullet"/>
      <w:lvlText w:val="o"/>
      <w:lvlJc w:val="left"/>
      <w:pPr>
        <w:ind w:left="3240" w:hanging="360"/>
      </w:pPr>
      <w:rPr>
        <w:rFonts w:ascii="Courier New" w:hAnsi="Courier New" w:hint="default"/>
      </w:rPr>
    </w:lvl>
  </w:abstractNum>
  <w:abstractNum w:abstractNumId="31" w15:restartNumberingAfterBreak="0">
    <w:nsid w:val="786E61B7"/>
    <w:multiLevelType w:val="multilevel"/>
    <w:tmpl w:val="052486A4"/>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bullet"/>
      <w:lvlText w:val="o"/>
      <w:lvlJc w:val="left"/>
      <w:pPr>
        <w:ind w:left="1080" w:hanging="360"/>
      </w:pPr>
      <w:rPr>
        <w:rFonts w:ascii="Courier New" w:hAnsi="Courier New" w:hint="default"/>
      </w:rPr>
    </w:lvl>
    <w:lvl w:ilvl="3">
      <w:start w:val="1"/>
      <w:numFmt w:val="lowerRoman"/>
      <w:lvlText w:val="%4."/>
      <w:lvlJc w:val="left"/>
      <w:pPr>
        <w:ind w:left="1440" w:hanging="360"/>
      </w:pPr>
      <w:rPr>
        <w:rFonts w:hint="default"/>
      </w:rPr>
    </w:lvl>
    <w:lvl w:ilvl="4">
      <w:start w:val="1"/>
      <w:numFmt w:val="bullet"/>
      <w:lvlText w:val=""/>
      <w:lvlJc w:val="left"/>
      <w:pPr>
        <w:ind w:left="1800" w:hanging="360"/>
      </w:pPr>
      <w:rPr>
        <w:rFonts w:ascii="Symbol" w:hAnsi="Symbol" w:hint="default"/>
        <w:color w:val="auto"/>
      </w:rPr>
    </w:lvl>
    <w:lvl w:ilvl="5">
      <w:start w:val="1"/>
      <w:numFmt w:val="bullet"/>
      <w:lvlText w:val="o"/>
      <w:lvlJc w:val="left"/>
      <w:pPr>
        <w:ind w:left="2160" w:hanging="360"/>
      </w:pPr>
      <w:rPr>
        <w:rFonts w:ascii="Courier New" w:hAnsi="Courier New" w:hint="default"/>
      </w:rPr>
    </w:lvl>
    <w:lvl w:ilvl="6">
      <w:start w:val="1"/>
      <w:numFmt w:val="upperRoman"/>
      <w:lvlText w:val="%7"/>
      <w:lvlJc w:val="left"/>
      <w:pPr>
        <w:ind w:left="2520" w:hanging="360"/>
      </w:pPr>
      <w:rPr>
        <w:rFonts w:hint="default"/>
      </w:rPr>
    </w:lvl>
    <w:lvl w:ilvl="7">
      <w:start w:val="1"/>
      <w:numFmt w:val="bullet"/>
      <w:lvlText w:val=""/>
      <w:lvlJc w:val="left"/>
      <w:pPr>
        <w:ind w:left="2880" w:hanging="360"/>
      </w:pPr>
      <w:rPr>
        <w:rFonts w:ascii="Symbol" w:hAnsi="Symbol" w:hint="default"/>
      </w:rPr>
    </w:lvl>
    <w:lvl w:ilvl="8">
      <w:start w:val="1"/>
      <w:numFmt w:val="bullet"/>
      <w:lvlText w:val="o"/>
      <w:lvlJc w:val="left"/>
      <w:pPr>
        <w:ind w:left="3240" w:hanging="360"/>
      </w:pPr>
      <w:rPr>
        <w:rFonts w:ascii="Courier New" w:hAnsi="Courier New" w:hint="default"/>
      </w:rPr>
    </w:lvl>
  </w:abstractNum>
  <w:abstractNum w:abstractNumId="32" w15:restartNumberingAfterBreak="0">
    <w:nsid w:val="7A12460E"/>
    <w:multiLevelType w:val="multilevel"/>
    <w:tmpl w:val="052486A4"/>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bullet"/>
      <w:lvlText w:val="o"/>
      <w:lvlJc w:val="left"/>
      <w:pPr>
        <w:ind w:left="1080" w:hanging="360"/>
      </w:pPr>
      <w:rPr>
        <w:rFonts w:ascii="Courier New" w:hAnsi="Courier New" w:hint="default"/>
      </w:rPr>
    </w:lvl>
    <w:lvl w:ilvl="3">
      <w:start w:val="1"/>
      <w:numFmt w:val="lowerRoman"/>
      <w:lvlText w:val="%4."/>
      <w:lvlJc w:val="left"/>
      <w:pPr>
        <w:ind w:left="1440" w:hanging="360"/>
      </w:pPr>
      <w:rPr>
        <w:rFonts w:hint="default"/>
      </w:rPr>
    </w:lvl>
    <w:lvl w:ilvl="4">
      <w:start w:val="1"/>
      <w:numFmt w:val="bullet"/>
      <w:lvlText w:val=""/>
      <w:lvlJc w:val="left"/>
      <w:pPr>
        <w:ind w:left="1800" w:hanging="360"/>
      </w:pPr>
      <w:rPr>
        <w:rFonts w:ascii="Symbol" w:hAnsi="Symbol" w:hint="default"/>
        <w:color w:val="auto"/>
      </w:rPr>
    </w:lvl>
    <w:lvl w:ilvl="5">
      <w:start w:val="1"/>
      <w:numFmt w:val="bullet"/>
      <w:lvlText w:val="o"/>
      <w:lvlJc w:val="left"/>
      <w:pPr>
        <w:ind w:left="2160" w:hanging="360"/>
      </w:pPr>
      <w:rPr>
        <w:rFonts w:ascii="Courier New" w:hAnsi="Courier New" w:hint="default"/>
      </w:rPr>
    </w:lvl>
    <w:lvl w:ilvl="6">
      <w:start w:val="1"/>
      <w:numFmt w:val="upperRoman"/>
      <w:lvlText w:val="%7"/>
      <w:lvlJc w:val="left"/>
      <w:pPr>
        <w:ind w:left="2520" w:hanging="360"/>
      </w:pPr>
      <w:rPr>
        <w:rFonts w:hint="default"/>
      </w:rPr>
    </w:lvl>
    <w:lvl w:ilvl="7">
      <w:start w:val="1"/>
      <w:numFmt w:val="bullet"/>
      <w:lvlText w:val=""/>
      <w:lvlJc w:val="left"/>
      <w:pPr>
        <w:ind w:left="2880" w:hanging="360"/>
      </w:pPr>
      <w:rPr>
        <w:rFonts w:ascii="Symbol" w:hAnsi="Symbol" w:hint="default"/>
      </w:rPr>
    </w:lvl>
    <w:lvl w:ilvl="8">
      <w:start w:val="1"/>
      <w:numFmt w:val="bullet"/>
      <w:lvlText w:val="o"/>
      <w:lvlJc w:val="left"/>
      <w:pPr>
        <w:ind w:left="3240" w:hanging="360"/>
      </w:pPr>
      <w:rPr>
        <w:rFonts w:ascii="Courier New" w:hAnsi="Courier New" w:hint="default"/>
      </w:rPr>
    </w:lvl>
  </w:abstractNum>
  <w:abstractNum w:abstractNumId="33" w15:restartNumberingAfterBreak="0">
    <w:nsid w:val="7B693D6E"/>
    <w:multiLevelType w:val="multilevel"/>
    <w:tmpl w:val="052486A4"/>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bullet"/>
      <w:lvlText w:val="o"/>
      <w:lvlJc w:val="left"/>
      <w:pPr>
        <w:ind w:left="1080" w:hanging="360"/>
      </w:pPr>
      <w:rPr>
        <w:rFonts w:ascii="Courier New" w:hAnsi="Courier New" w:hint="default"/>
      </w:rPr>
    </w:lvl>
    <w:lvl w:ilvl="3">
      <w:start w:val="1"/>
      <w:numFmt w:val="lowerRoman"/>
      <w:lvlText w:val="%4."/>
      <w:lvlJc w:val="left"/>
      <w:pPr>
        <w:ind w:left="1440" w:hanging="360"/>
      </w:pPr>
      <w:rPr>
        <w:rFonts w:hint="default"/>
      </w:rPr>
    </w:lvl>
    <w:lvl w:ilvl="4">
      <w:start w:val="1"/>
      <w:numFmt w:val="bullet"/>
      <w:lvlText w:val=""/>
      <w:lvlJc w:val="left"/>
      <w:pPr>
        <w:ind w:left="1800" w:hanging="360"/>
      </w:pPr>
      <w:rPr>
        <w:rFonts w:ascii="Symbol" w:hAnsi="Symbol" w:hint="default"/>
        <w:color w:val="auto"/>
      </w:rPr>
    </w:lvl>
    <w:lvl w:ilvl="5">
      <w:start w:val="1"/>
      <w:numFmt w:val="bullet"/>
      <w:lvlText w:val="o"/>
      <w:lvlJc w:val="left"/>
      <w:pPr>
        <w:ind w:left="2160" w:hanging="360"/>
      </w:pPr>
      <w:rPr>
        <w:rFonts w:ascii="Courier New" w:hAnsi="Courier New" w:hint="default"/>
      </w:rPr>
    </w:lvl>
    <w:lvl w:ilvl="6">
      <w:start w:val="1"/>
      <w:numFmt w:val="upperRoman"/>
      <w:lvlText w:val="%7"/>
      <w:lvlJc w:val="left"/>
      <w:pPr>
        <w:ind w:left="2520" w:hanging="360"/>
      </w:pPr>
      <w:rPr>
        <w:rFonts w:hint="default"/>
      </w:rPr>
    </w:lvl>
    <w:lvl w:ilvl="7">
      <w:start w:val="1"/>
      <w:numFmt w:val="bullet"/>
      <w:lvlText w:val=""/>
      <w:lvlJc w:val="left"/>
      <w:pPr>
        <w:ind w:left="2880" w:hanging="360"/>
      </w:pPr>
      <w:rPr>
        <w:rFonts w:ascii="Symbol" w:hAnsi="Symbol" w:hint="default"/>
      </w:rPr>
    </w:lvl>
    <w:lvl w:ilvl="8">
      <w:start w:val="1"/>
      <w:numFmt w:val="bullet"/>
      <w:lvlText w:val="o"/>
      <w:lvlJc w:val="left"/>
      <w:pPr>
        <w:ind w:left="3240" w:hanging="360"/>
      </w:pPr>
      <w:rPr>
        <w:rFonts w:ascii="Courier New" w:hAnsi="Courier New" w:hint="default"/>
      </w:rPr>
    </w:lvl>
  </w:abstractNum>
  <w:abstractNum w:abstractNumId="34" w15:restartNumberingAfterBreak="0">
    <w:nsid w:val="7FD85D79"/>
    <w:multiLevelType w:val="multilevel"/>
    <w:tmpl w:val="C5921DF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color w:val="auto"/>
      </w:rPr>
    </w:lvl>
    <w:lvl w:ilvl="2">
      <w:start w:val="1"/>
      <w:numFmt w:val="bullet"/>
      <w:lvlText w:val="o"/>
      <w:lvlJc w:val="left"/>
      <w:pPr>
        <w:ind w:left="1080" w:hanging="360"/>
      </w:pPr>
      <w:rPr>
        <w:rFonts w:ascii="Courier New" w:hAnsi="Courier New" w:hint="default"/>
      </w:rPr>
    </w:lvl>
    <w:lvl w:ilvl="3">
      <w:start w:val="1"/>
      <w:numFmt w:val="lowerRoman"/>
      <w:lvlText w:val="%4."/>
      <w:lvlJc w:val="left"/>
      <w:pPr>
        <w:ind w:left="1440" w:hanging="360"/>
      </w:pPr>
      <w:rPr>
        <w:rFonts w:hint="default"/>
      </w:rPr>
    </w:lvl>
    <w:lvl w:ilvl="4">
      <w:start w:val="1"/>
      <w:numFmt w:val="bullet"/>
      <w:lvlText w:val=""/>
      <w:lvlJc w:val="left"/>
      <w:pPr>
        <w:ind w:left="1800" w:hanging="360"/>
      </w:pPr>
      <w:rPr>
        <w:rFonts w:ascii="Symbol" w:hAnsi="Symbol" w:hint="default"/>
        <w:color w:val="auto"/>
      </w:rPr>
    </w:lvl>
    <w:lvl w:ilvl="5">
      <w:start w:val="1"/>
      <w:numFmt w:val="bullet"/>
      <w:lvlText w:val="o"/>
      <w:lvlJc w:val="left"/>
      <w:pPr>
        <w:ind w:left="2160" w:hanging="360"/>
      </w:pPr>
      <w:rPr>
        <w:rFonts w:ascii="Courier New" w:hAnsi="Courier New" w:hint="default"/>
      </w:rPr>
    </w:lvl>
    <w:lvl w:ilvl="6">
      <w:start w:val="1"/>
      <w:numFmt w:val="upperRoman"/>
      <w:lvlText w:val="%7"/>
      <w:lvlJc w:val="left"/>
      <w:pPr>
        <w:ind w:left="2520" w:hanging="360"/>
      </w:pPr>
      <w:rPr>
        <w:rFonts w:hint="default"/>
      </w:rPr>
    </w:lvl>
    <w:lvl w:ilvl="7">
      <w:start w:val="1"/>
      <w:numFmt w:val="bullet"/>
      <w:lvlText w:val=""/>
      <w:lvlJc w:val="left"/>
      <w:pPr>
        <w:ind w:left="2880" w:hanging="360"/>
      </w:pPr>
      <w:rPr>
        <w:rFonts w:ascii="Symbol" w:hAnsi="Symbol" w:hint="default"/>
      </w:rPr>
    </w:lvl>
    <w:lvl w:ilvl="8">
      <w:start w:val="1"/>
      <w:numFmt w:val="bullet"/>
      <w:lvlText w:val="o"/>
      <w:lvlJc w:val="left"/>
      <w:pPr>
        <w:ind w:left="3240" w:hanging="360"/>
      </w:pPr>
      <w:rPr>
        <w:rFonts w:ascii="Courier New" w:hAnsi="Courier New" w:hint="default"/>
      </w:rPr>
    </w:lvl>
  </w:abstractNum>
  <w:num w:numId="1" w16cid:durableId="1062102917">
    <w:abstractNumId w:val="34"/>
  </w:num>
  <w:num w:numId="2" w16cid:durableId="1087112146">
    <w:abstractNumId w:val="7"/>
  </w:num>
  <w:num w:numId="3" w16cid:durableId="82653278">
    <w:abstractNumId w:val="25"/>
  </w:num>
  <w:num w:numId="4" w16cid:durableId="732855107">
    <w:abstractNumId w:val="11"/>
  </w:num>
  <w:num w:numId="5" w16cid:durableId="25644563">
    <w:abstractNumId w:val="21"/>
  </w:num>
  <w:num w:numId="6" w16cid:durableId="1488400355">
    <w:abstractNumId w:val="23"/>
  </w:num>
  <w:num w:numId="7" w16cid:durableId="905726886">
    <w:abstractNumId w:val="14"/>
  </w:num>
  <w:num w:numId="8" w16cid:durableId="1127309741">
    <w:abstractNumId w:val="5"/>
  </w:num>
  <w:num w:numId="9" w16cid:durableId="2037462565">
    <w:abstractNumId w:val="6"/>
  </w:num>
  <w:num w:numId="10" w16cid:durableId="233055025">
    <w:abstractNumId w:val="15"/>
  </w:num>
  <w:num w:numId="11" w16cid:durableId="1370757676">
    <w:abstractNumId w:val="12"/>
  </w:num>
  <w:num w:numId="12" w16cid:durableId="840657803">
    <w:abstractNumId w:val="0"/>
  </w:num>
  <w:num w:numId="13" w16cid:durableId="1955553506">
    <w:abstractNumId w:val="8"/>
  </w:num>
  <w:num w:numId="14" w16cid:durableId="2049993056">
    <w:abstractNumId w:val="24"/>
  </w:num>
  <w:num w:numId="15" w16cid:durableId="1368943780">
    <w:abstractNumId w:val="9"/>
  </w:num>
  <w:num w:numId="16" w16cid:durableId="1816948947">
    <w:abstractNumId w:val="10"/>
  </w:num>
  <w:num w:numId="17" w16cid:durableId="2135755762">
    <w:abstractNumId w:val="2"/>
  </w:num>
  <w:num w:numId="18" w16cid:durableId="609243875">
    <w:abstractNumId w:val="28"/>
  </w:num>
  <w:num w:numId="19" w16cid:durableId="343020450">
    <w:abstractNumId w:val="1"/>
  </w:num>
  <w:num w:numId="20" w16cid:durableId="1483349463">
    <w:abstractNumId w:val="13"/>
  </w:num>
  <w:num w:numId="21" w16cid:durableId="1487821934">
    <w:abstractNumId w:val="19"/>
  </w:num>
  <w:num w:numId="22" w16cid:durableId="1152405013">
    <w:abstractNumId w:val="18"/>
  </w:num>
  <w:num w:numId="23" w16cid:durableId="50813141">
    <w:abstractNumId w:val="32"/>
  </w:num>
  <w:num w:numId="24" w16cid:durableId="1672754039">
    <w:abstractNumId w:val="17"/>
  </w:num>
  <w:num w:numId="25" w16cid:durableId="257981961">
    <w:abstractNumId w:val="4"/>
  </w:num>
  <w:num w:numId="26" w16cid:durableId="1670595097">
    <w:abstractNumId w:val="16"/>
  </w:num>
  <w:num w:numId="27" w16cid:durableId="2110810985">
    <w:abstractNumId w:val="27"/>
  </w:num>
  <w:num w:numId="28" w16cid:durableId="2004041641">
    <w:abstractNumId w:val="3"/>
  </w:num>
  <w:num w:numId="29" w16cid:durableId="783037030">
    <w:abstractNumId w:val="20"/>
  </w:num>
  <w:num w:numId="30" w16cid:durableId="1829981481">
    <w:abstractNumId w:val="33"/>
  </w:num>
  <w:num w:numId="31" w16cid:durableId="1264609150">
    <w:abstractNumId w:val="30"/>
  </w:num>
  <w:num w:numId="32" w16cid:durableId="83189106">
    <w:abstractNumId w:val="26"/>
  </w:num>
  <w:num w:numId="33" w16cid:durableId="485902200">
    <w:abstractNumId w:val="31"/>
  </w:num>
  <w:num w:numId="34" w16cid:durableId="414671233">
    <w:abstractNumId w:val="29"/>
  </w:num>
  <w:num w:numId="35" w16cid:durableId="556013725">
    <w:abstractNumId w:val="2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2AD6"/>
    <w:rsid w:val="00000259"/>
    <w:rsid w:val="00000789"/>
    <w:rsid w:val="0000377B"/>
    <w:rsid w:val="000044B5"/>
    <w:rsid w:val="000113E5"/>
    <w:rsid w:val="00013333"/>
    <w:rsid w:val="00020872"/>
    <w:rsid w:val="000208FA"/>
    <w:rsid w:val="00030F2A"/>
    <w:rsid w:val="00032C50"/>
    <w:rsid w:val="00036F86"/>
    <w:rsid w:val="00037431"/>
    <w:rsid w:val="0004019F"/>
    <w:rsid w:val="000413A5"/>
    <w:rsid w:val="00041400"/>
    <w:rsid w:val="00041D98"/>
    <w:rsid w:val="00044859"/>
    <w:rsid w:val="0004541A"/>
    <w:rsid w:val="0005176D"/>
    <w:rsid w:val="00054D6A"/>
    <w:rsid w:val="00057774"/>
    <w:rsid w:val="0006437E"/>
    <w:rsid w:val="00065A96"/>
    <w:rsid w:val="0006759A"/>
    <w:rsid w:val="00067608"/>
    <w:rsid w:val="00073247"/>
    <w:rsid w:val="000734A2"/>
    <w:rsid w:val="00073A74"/>
    <w:rsid w:val="000745CA"/>
    <w:rsid w:val="00076D9B"/>
    <w:rsid w:val="00082064"/>
    <w:rsid w:val="00083667"/>
    <w:rsid w:val="00094DC3"/>
    <w:rsid w:val="00095E77"/>
    <w:rsid w:val="000A1356"/>
    <w:rsid w:val="000A445F"/>
    <w:rsid w:val="000A7844"/>
    <w:rsid w:val="000B28E9"/>
    <w:rsid w:val="000B3010"/>
    <w:rsid w:val="000C3432"/>
    <w:rsid w:val="000C4486"/>
    <w:rsid w:val="000C56B9"/>
    <w:rsid w:val="000C6D7C"/>
    <w:rsid w:val="000D0353"/>
    <w:rsid w:val="000E028E"/>
    <w:rsid w:val="000E0E4B"/>
    <w:rsid w:val="000E0EAC"/>
    <w:rsid w:val="000E1979"/>
    <w:rsid w:val="000E38AE"/>
    <w:rsid w:val="000E5DB5"/>
    <w:rsid w:val="000E5E5F"/>
    <w:rsid w:val="000E730C"/>
    <w:rsid w:val="000F3CBE"/>
    <w:rsid w:val="000F3E00"/>
    <w:rsid w:val="000F3EB5"/>
    <w:rsid w:val="000F4463"/>
    <w:rsid w:val="000F66C5"/>
    <w:rsid w:val="00100609"/>
    <w:rsid w:val="0010209F"/>
    <w:rsid w:val="00107638"/>
    <w:rsid w:val="00110524"/>
    <w:rsid w:val="00111987"/>
    <w:rsid w:val="00112886"/>
    <w:rsid w:val="0011466E"/>
    <w:rsid w:val="0012239B"/>
    <w:rsid w:val="00125F6C"/>
    <w:rsid w:val="0012773C"/>
    <w:rsid w:val="00134DB7"/>
    <w:rsid w:val="00137DCC"/>
    <w:rsid w:val="00137E8B"/>
    <w:rsid w:val="00140702"/>
    <w:rsid w:val="001407E4"/>
    <w:rsid w:val="00141C3D"/>
    <w:rsid w:val="00144ACA"/>
    <w:rsid w:val="00145B3D"/>
    <w:rsid w:val="001508F7"/>
    <w:rsid w:val="00152768"/>
    <w:rsid w:val="001634E4"/>
    <w:rsid w:val="00166A0A"/>
    <w:rsid w:val="0016777F"/>
    <w:rsid w:val="001705AA"/>
    <w:rsid w:val="00171D28"/>
    <w:rsid w:val="001766C2"/>
    <w:rsid w:val="00183EFA"/>
    <w:rsid w:val="001920E0"/>
    <w:rsid w:val="00197ACF"/>
    <w:rsid w:val="001A1244"/>
    <w:rsid w:val="001A27DA"/>
    <w:rsid w:val="001A549F"/>
    <w:rsid w:val="001B295E"/>
    <w:rsid w:val="001C3931"/>
    <w:rsid w:val="001C41C7"/>
    <w:rsid w:val="001C5692"/>
    <w:rsid w:val="001C697F"/>
    <w:rsid w:val="001D53A6"/>
    <w:rsid w:val="001D7C65"/>
    <w:rsid w:val="001E344B"/>
    <w:rsid w:val="001E3696"/>
    <w:rsid w:val="001F559E"/>
    <w:rsid w:val="002074B0"/>
    <w:rsid w:val="0021570D"/>
    <w:rsid w:val="002202B1"/>
    <w:rsid w:val="00227190"/>
    <w:rsid w:val="00227A8C"/>
    <w:rsid w:val="002323EE"/>
    <w:rsid w:val="00234BC7"/>
    <w:rsid w:val="002368D6"/>
    <w:rsid w:val="00236922"/>
    <w:rsid w:val="00236B26"/>
    <w:rsid w:val="002371A1"/>
    <w:rsid w:val="002428E4"/>
    <w:rsid w:val="00242A8B"/>
    <w:rsid w:val="00243E54"/>
    <w:rsid w:val="00244C20"/>
    <w:rsid w:val="002507C1"/>
    <w:rsid w:val="002544DB"/>
    <w:rsid w:val="002551A8"/>
    <w:rsid w:val="002556BD"/>
    <w:rsid w:val="0026173A"/>
    <w:rsid w:val="0026334C"/>
    <w:rsid w:val="00264C8A"/>
    <w:rsid w:val="00266CD5"/>
    <w:rsid w:val="00267AC3"/>
    <w:rsid w:val="002732AA"/>
    <w:rsid w:val="00290B1C"/>
    <w:rsid w:val="002923AA"/>
    <w:rsid w:val="00292CE8"/>
    <w:rsid w:val="00294769"/>
    <w:rsid w:val="00297B85"/>
    <w:rsid w:val="002A1330"/>
    <w:rsid w:val="002A1492"/>
    <w:rsid w:val="002A552E"/>
    <w:rsid w:val="002A5D73"/>
    <w:rsid w:val="002A6A1D"/>
    <w:rsid w:val="002B1FED"/>
    <w:rsid w:val="002B3236"/>
    <w:rsid w:val="002B6E8D"/>
    <w:rsid w:val="002C0262"/>
    <w:rsid w:val="002C1971"/>
    <w:rsid w:val="002C3D82"/>
    <w:rsid w:val="002C4052"/>
    <w:rsid w:val="002C4AE6"/>
    <w:rsid w:val="002C4C84"/>
    <w:rsid w:val="002C50E2"/>
    <w:rsid w:val="002C6F84"/>
    <w:rsid w:val="002D5DC4"/>
    <w:rsid w:val="002D6333"/>
    <w:rsid w:val="002E0E82"/>
    <w:rsid w:val="002E1CA9"/>
    <w:rsid w:val="002E21B0"/>
    <w:rsid w:val="002E25B8"/>
    <w:rsid w:val="002E53B7"/>
    <w:rsid w:val="002F2054"/>
    <w:rsid w:val="002F3E71"/>
    <w:rsid w:val="002F67D7"/>
    <w:rsid w:val="002F7370"/>
    <w:rsid w:val="003009C1"/>
    <w:rsid w:val="003043C4"/>
    <w:rsid w:val="003100EE"/>
    <w:rsid w:val="003143AE"/>
    <w:rsid w:val="00315267"/>
    <w:rsid w:val="00316A85"/>
    <w:rsid w:val="00316E87"/>
    <w:rsid w:val="00317B27"/>
    <w:rsid w:val="00326D28"/>
    <w:rsid w:val="00336451"/>
    <w:rsid w:val="00340AED"/>
    <w:rsid w:val="00340C84"/>
    <w:rsid w:val="0034121B"/>
    <w:rsid w:val="00341DF1"/>
    <w:rsid w:val="00342276"/>
    <w:rsid w:val="00344CD7"/>
    <w:rsid w:val="00344CDA"/>
    <w:rsid w:val="00346945"/>
    <w:rsid w:val="0034720F"/>
    <w:rsid w:val="00352DDD"/>
    <w:rsid w:val="0035327E"/>
    <w:rsid w:val="00354B14"/>
    <w:rsid w:val="003572C5"/>
    <w:rsid w:val="00357FD5"/>
    <w:rsid w:val="00361067"/>
    <w:rsid w:val="00362616"/>
    <w:rsid w:val="003654BF"/>
    <w:rsid w:val="003659BE"/>
    <w:rsid w:val="00367004"/>
    <w:rsid w:val="00367231"/>
    <w:rsid w:val="003854A6"/>
    <w:rsid w:val="00387A1D"/>
    <w:rsid w:val="00390E9D"/>
    <w:rsid w:val="0039500E"/>
    <w:rsid w:val="00397849"/>
    <w:rsid w:val="003A3BC9"/>
    <w:rsid w:val="003A5EEF"/>
    <w:rsid w:val="003A62B7"/>
    <w:rsid w:val="003B0946"/>
    <w:rsid w:val="003B69A7"/>
    <w:rsid w:val="003B6C2A"/>
    <w:rsid w:val="003C3626"/>
    <w:rsid w:val="003C3CA0"/>
    <w:rsid w:val="003C44A6"/>
    <w:rsid w:val="003C7E7E"/>
    <w:rsid w:val="003D0CF2"/>
    <w:rsid w:val="003D1C51"/>
    <w:rsid w:val="003D1E7F"/>
    <w:rsid w:val="003D4F83"/>
    <w:rsid w:val="003D535C"/>
    <w:rsid w:val="003D5EE0"/>
    <w:rsid w:val="003D6A90"/>
    <w:rsid w:val="003E5F86"/>
    <w:rsid w:val="003E7D91"/>
    <w:rsid w:val="003F09BA"/>
    <w:rsid w:val="003F30D7"/>
    <w:rsid w:val="003F670E"/>
    <w:rsid w:val="003F708B"/>
    <w:rsid w:val="003F7A11"/>
    <w:rsid w:val="00401510"/>
    <w:rsid w:val="004032F4"/>
    <w:rsid w:val="00404715"/>
    <w:rsid w:val="004052EA"/>
    <w:rsid w:val="00406362"/>
    <w:rsid w:val="00410719"/>
    <w:rsid w:val="00412865"/>
    <w:rsid w:val="0041530B"/>
    <w:rsid w:val="00420337"/>
    <w:rsid w:val="004217CC"/>
    <w:rsid w:val="00423C69"/>
    <w:rsid w:val="00435939"/>
    <w:rsid w:val="00435B93"/>
    <w:rsid w:val="00441B16"/>
    <w:rsid w:val="00442801"/>
    <w:rsid w:val="00444A46"/>
    <w:rsid w:val="004479CC"/>
    <w:rsid w:val="004505B4"/>
    <w:rsid w:val="00451CEB"/>
    <w:rsid w:val="00455ED0"/>
    <w:rsid w:val="00460AA5"/>
    <w:rsid w:val="004617D1"/>
    <w:rsid w:val="00462E35"/>
    <w:rsid w:val="0046493B"/>
    <w:rsid w:val="00464FAF"/>
    <w:rsid w:val="0046581A"/>
    <w:rsid w:val="0046708E"/>
    <w:rsid w:val="004679FC"/>
    <w:rsid w:val="0047027E"/>
    <w:rsid w:val="00470AEA"/>
    <w:rsid w:val="0047622C"/>
    <w:rsid w:val="00477DF3"/>
    <w:rsid w:val="00482F3F"/>
    <w:rsid w:val="00485154"/>
    <w:rsid w:val="00485851"/>
    <w:rsid w:val="00486D13"/>
    <w:rsid w:val="004910E0"/>
    <w:rsid w:val="004911DE"/>
    <w:rsid w:val="00493ED0"/>
    <w:rsid w:val="00495385"/>
    <w:rsid w:val="0049696E"/>
    <w:rsid w:val="004A1396"/>
    <w:rsid w:val="004A3B3A"/>
    <w:rsid w:val="004A5CDD"/>
    <w:rsid w:val="004A611B"/>
    <w:rsid w:val="004B1C59"/>
    <w:rsid w:val="004B5E92"/>
    <w:rsid w:val="004C1D4C"/>
    <w:rsid w:val="004C2717"/>
    <w:rsid w:val="004C66F1"/>
    <w:rsid w:val="004C7564"/>
    <w:rsid w:val="004D1A26"/>
    <w:rsid w:val="004D27E6"/>
    <w:rsid w:val="004D2B7C"/>
    <w:rsid w:val="004D6950"/>
    <w:rsid w:val="004D6F9F"/>
    <w:rsid w:val="004E0719"/>
    <w:rsid w:val="004E7941"/>
    <w:rsid w:val="004E79D4"/>
    <w:rsid w:val="004F0744"/>
    <w:rsid w:val="004F1A9C"/>
    <w:rsid w:val="004F53B9"/>
    <w:rsid w:val="0050175E"/>
    <w:rsid w:val="005034D8"/>
    <w:rsid w:val="005068AF"/>
    <w:rsid w:val="00506A87"/>
    <w:rsid w:val="00506CD4"/>
    <w:rsid w:val="00507A55"/>
    <w:rsid w:val="00510536"/>
    <w:rsid w:val="00511D70"/>
    <w:rsid w:val="0051411D"/>
    <w:rsid w:val="00521076"/>
    <w:rsid w:val="005210E9"/>
    <w:rsid w:val="0052139E"/>
    <w:rsid w:val="005234FF"/>
    <w:rsid w:val="005240BF"/>
    <w:rsid w:val="00524852"/>
    <w:rsid w:val="00524976"/>
    <w:rsid w:val="005321F0"/>
    <w:rsid w:val="00536FE1"/>
    <w:rsid w:val="00537130"/>
    <w:rsid w:val="00543D21"/>
    <w:rsid w:val="0054554E"/>
    <w:rsid w:val="005458CB"/>
    <w:rsid w:val="00547B3C"/>
    <w:rsid w:val="00547FD8"/>
    <w:rsid w:val="0055016F"/>
    <w:rsid w:val="00550B0C"/>
    <w:rsid w:val="00551850"/>
    <w:rsid w:val="005573AF"/>
    <w:rsid w:val="005648CE"/>
    <w:rsid w:val="00564AEA"/>
    <w:rsid w:val="005659E7"/>
    <w:rsid w:val="0056713D"/>
    <w:rsid w:val="00567A80"/>
    <w:rsid w:val="005713AE"/>
    <w:rsid w:val="00573758"/>
    <w:rsid w:val="00574B32"/>
    <w:rsid w:val="005761FD"/>
    <w:rsid w:val="0057711D"/>
    <w:rsid w:val="00583E25"/>
    <w:rsid w:val="005848B3"/>
    <w:rsid w:val="0059036D"/>
    <w:rsid w:val="00591004"/>
    <w:rsid w:val="00593AC6"/>
    <w:rsid w:val="00596E61"/>
    <w:rsid w:val="005A3C47"/>
    <w:rsid w:val="005A4CA6"/>
    <w:rsid w:val="005A5796"/>
    <w:rsid w:val="005A5CC3"/>
    <w:rsid w:val="005A6D49"/>
    <w:rsid w:val="005A7766"/>
    <w:rsid w:val="005B1CA2"/>
    <w:rsid w:val="005B3C56"/>
    <w:rsid w:val="005B56DD"/>
    <w:rsid w:val="005B5AFB"/>
    <w:rsid w:val="005B6D2F"/>
    <w:rsid w:val="005B7944"/>
    <w:rsid w:val="005B7C8D"/>
    <w:rsid w:val="005C0B9E"/>
    <w:rsid w:val="005C25A1"/>
    <w:rsid w:val="005C4B3D"/>
    <w:rsid w:val="005D3679"/>
    <w:rsid w:val="005E052C"/>
    <w:rsid w:val="005E2432"/>
    <w:rsid w:val="005F2557"/>
    <w:rsid w:val="005F25CD"/>
    <w:rsid w:val="005F3E45"/>
    <w:rsid w:val="005F50F6"/>
    <w:rsid w:val="005F6C33"/>
    <w:rsid w:val="005F725C"/>
    <w:rsid w:val="005F762C"/>
    <w:rsid w:val="0060176A"/>
    <w:rsid w:val="00602100"/>
    <w:rsid w:val="00602A07"/>
    <w:rsid w:val="00605C01"/>
    <w:rsid w:val="00606880"/>
    <w:rsid w:val="00607297"/>
    <w:rsid w:val="00611FFF"/>
    <w:rsid w:val="00615F28"/>
    <w:rsid w:val="00615F6A"/>
    <w:rsid w:val="006218FE"/>
    <w:rsid w:val="006219B7"/>
    <w:rsid w:val="006259BC"/>
    <w:rsid w:val="00626822"/>
    <w:rsid w:val="006309D8"/>
    <w:rsid w:val="006328B4"/>
    <w:rsid w:val="00632F2F"/>
    <w:rsid w:val="006352E0"/>
    <w:rsid w:val="00635693"/>
    <w:rsid w:val="00640526"/>
    <w:rsid w:val="00643BB7"/>
    <w:rsid w:val="006445A4"/>
    <w:rsid w:val="006510E8"/>
    <w:rsid w:val="006524AB"/>
    <w:rsid w:val="00653976"/>
    <w:rsid w:val="00654591"/>
    <w:rsid w:val="00660825"/>
    <w:rsid w:val="0066123A"/>
    <w:rsid w:val="006738F6"/>
    <w:rsid w:val="00674372"/>
    <w:rsid w:val="006776E8"/>
    <w:rsid w:val="006801D0"/>
    <w:rsid w:val="00682064"/>
    <w:rsid w:val="006840A6"/>
    <w:rsid w:val="00685CD8"/>
    <w:rsid w:val="006861EB"/>
    <w:rsid w:val="0068653D"/>
    <w:rsid w:val="00687511"/>
    <w:rsid w:val="006910BE"/>
    <w:rsid w:val="006A1052"/>
    <w:rsid w:val="006A306D"/>
    <w:rsid w:val="006A49F0"/>
    <w:rsid w:val="006A5B37"/>
    <w:rsid w:val="006A7C56"/>
    <w:rsid w:val="006B01BB"/>
    <w:rsid w:val="006B1A7F"/>
    <w:rsid w:val="006B1A94"/>
    <w:rsid w:val="006B6B4D"/>
    <w:rsid w:val="006C45DD"/>
    <w:rsid w:val="006D26EC"/>
    <w:rsid w:val="006D5775"/>
    <w:rsid w:val="006D63E0"/>
    <w:rsid w:val="006D79CF"/>
    <w:rsid w:val="006D7FFA"/>
    <w:rsid w:val="006E1AE3"/>
    <w:rsid w:val="006E2D1B"/>
    <w:rsid w:val="006E4598"/>
    <w:rsid w:val="006E4833"/>
    <w:rsid w:val="006E6C4F"/>
    <w:rsid w:val="006F0EED"/>
    <w:rsid w:val="006F1E9A"/>
    <w:rsid w:val="006F337C"/>
    <w:rsid w:val="006F3C9C"/>
    <w:rsid w:val="006F6759"/>
    <w:rsid w:val="006F6995"/>
    <w:rsid w:val="00702429"/>
    <w:rsid w:val="007057C0"/>
    <w:rsid w:val="00710103"/>
    <w:rsid w:val="00712A68"/>
    <w:rsid w:val="00721ED1"/>
    <w:rsid w:val="00722292"/>
    <w:rsid w:val="00722639"/>
    <w:rsid w:val="00723681"/>
    <w:rsid w:val="0072574F"/>
    <w:rsid w:val="00731011"/>
    <w:rsid w:val="007339D6"/>
    <w:rsid w:val="00735934"/>
    <w:rsid w:val="00735C46"/>
    <w:rsid w:val="00736711"/>
    <w:rsid w:val="007377F2"/>
    <w:rsid w:val="007405DB"/>
    <w:rsid w:val="00741781"/>
    <w:rsid w:val="00741C86"/>
    <w:rsid w:val="0074646B"/>
    <w:rsid w:val="00747AB1"/>
    <w:rsid w:val="007515BB"/>
    <w:rsid w:val="00751A27"/>
    <w:rsid w:val="0075304C"/>
    <w:rsid w:val="00753E98"/>
    <w:rsid w:val="007606F0"/>
    <w:rsid w:val="00763DF0"/>
    <w:rsid w:val="007720A9"/>
    <w:rsid w:val="00774CFD"/>
    <w:rsid w:val="007752CD"/>
    <w:rsid w:val="00775730"/>
    <w:rsid w:val="007773EC"/>
    <w:rsid w:val="007803BB"/>
    <w:rsid w:val="0078253F"/>
    <w:rsid w:val="0078774B"/>
    <w:rsid w:val="00787D5E"/>
    <w:rsid w:val="00790BFC"/>
    <w:rsid w:val="00795008"/>
    <w:rsid w:val="007A0C83"/>
    <w:rsid w:val="007A1236"/>
    <w:rsid w:val="007A1CB5"/>
    <w:rsid w:val="007A3F1C"/>
    <w:rsid w:val="007A4F52"/>
    <w:rsid w:val="007B0B8A"/>
    <w:rsid w:val="007B2D35"/>
    <w:rsid w:val="007B50F0"/>
    <w:rsid w:val="007B5A50"/>
    <w:rsid w:val="007B6138"/>
    <w:rsid w:val="007C50E4"/>
    <w:rsid w:val="007C56E9"/>
    <w:rsid w:val="007C63C4"/>
    <w:rsid w:val="007D1E03"/>
    <w:rsid w:val="007D2836"/>
    <w:rsid w:val="007D7058"/>
    <w:rsid w:val="007E15DB"/>
    <w:rsid w:val="007E1AD6"/>
    <w:rsid w:val="007E3F82"/>
    <w:rsid w:val="007F0194"/>
    <w:rsid w:val="007F05C7"/>
    <w:rsid w:val="007F1DFA"/>
    <w:rsid w:val="007F1FF2"/>
    <w:rsid w:val="007F2110"/>
    <w:rsid w:val="007F6ECE"/>
    <w:rsid w:val="007F7292"/>
    <w:rsid w:val="008004A2"/>
    <w:rsid w:val="008010FD"/>
    <w:rsid w:val="0080368A"/>
    <w:rsid w:val="008056DB"/>
    <w:rsid w:val="00807768"/>
    <w:rsid w:val="00811743"/>
    <w:rsid w:val="00811DD8"/>
    <w:rsid w:val="0081291E"/>
    <w:rsid w:val="00817855"/>
    <w:rsid w:val="008178CE"/>
    <w:rsid w:val="00820119"/>
    <w:rsid w:val="00820E95"/>
    <w:rsid w:val="008228FC"/>
    <w:rsid w:val="00823BEF"/>
    <w:rsid w:val="00830AF4"/>
    <w:rsid w:val="00832A2B"/>
    <w:rsid w:val="00833993"/>
    <w:rsid w:val="00837116"/>
    <w:rsid w:val="00844D90"/>
    <w:rsid w:val="00846C45"/>
    <w:rsid w:val="00847CD5"/>
    <w:rsid w:val="00847EED"/>
    <w:rsid w:val="00852719"/>
    <w:rsid w:val="00852E64"/>
    <w:rsid w:val="008574F8"/>
    <w:rsid w:val="008576E9"/>
    <w:rsid w:val="008614F6"/>
    <w:rsid w:val="008632B1"/>
    <w:rsid w:val="00863A89"/>
    <w:rsid w:val="00864D30"/>
    <w:rsid w:val="0086609F"/>
    <w:rsid w:val="0086698B"/>
    <w:rsid w:val="008670CC"/>
    <w:rsid w:val="00872583"/>
    <w:rsid w:val="00872A29"/>
    <w:rsid w:val="00875B75"/>
    <w:rsid w:val="00876C43"/>
    <w:rsid w:val="00877248"/>
    <w:rsid w:val="00885BD1"/>
    <w:rsid w:val="00885D0B"/>
    <w:rsid w:val="008863F4"/>
    <w:rsid w:val="00892A9C"/>
    <w:rsid w:val="00895C60"/>
    <w:rsid w:val="008967E8"/>
    <w:rsid w:val="00896E15"/>
    <w:rsid w:val="008A1B25"/>
    <w:rsid w:val="008A2D2C"/>
    <w:rsid w:val="008A3AB5"/>
    <w:rsid w:val="008A3BAE"/>
    <w:rsid w:val="008A5C22"/>
    <w:rsid w:val="008B0124"/>
    <w:rsid w:val="008B0EBB"/>
    <w:rsid w:val="008B5389"/>
    <w:rsid w:val="008B60A8"/>
    <w:rsid w:val="008B63E6"/>
    <w:rsid w:val="008B703A"/>
    <w:rsid w:val="008C328C"/>
    <w:rsid w:val="008C5255"/>
    <w:rsid w:val="008D1F65"/>
    <w:rsid w:val="008D2AE2"/>
    <w:rsid w:val="008D476D"/>
    <w:rsid w:val="008D4EC4"/>
    <w:rsid w:val="008D5398"/>
    <w:rsid w:val="008E30CD"/>
    <w:rsid w:val="008E498E"/>
    <w:rsid w:val="008E4AAD"/>
    <w:rsid w:val="008E56AD"/>
    <w:rsid w:val="008F4B57"/>
    <w:rsid w:val="008F62CC"/>
    <w:rsid w:val="008F6887"/>
    <w:rsid w:val="00902334"/>
    <w:rsid w:val="0090409F"/>
    <w:rsid w:val="00907E3F"/>
    <w:rsid w:val="0092144F"/>
    <w:rsid w:val="00922D19"/>
    <w:rsid w:val="009258CD"/>
    <w:rsid w:val="00926C21"/>
    <w:rsid w:val="00926C90"/>
    <w:rsid w:val="00932A68"/>
    <w:rsid w:val="009349E5"/>
    <w:rsid w:val="0093702E"/>
    <w:rsid w:val="009405D6"/>
    <w:rsid w:val="00942BD2"/>
    <w:rsid w:val="00943405"/>
    <w:rsid w:val="009521F4"/>
    <w:rsid w:val="00953AC7"/>
    <w:rsid w:val="00956002"/>
    <w:rsid w:val="00960135"/>
    <w:rsid w:val="00960166"/>
    <w:rsid w:val="00961274"/>
    <w:rsid w:val="00964A44"/>
    <w:rsid w:val="00967682"/>
    <w:rsid w:val="0096768F"/>
    <w:rsid w:val="009710ED"/>
    <w:rsid w:val="00971CC0"/>
    <w:rsid w:val="00971D23"/>
    <w:rsid w:val="0097216A"/>
    <w:rsid w:val="00975B47"/>
    <w:rsid w:val="009778FA"/>
    <w:rsid w:val="009860C7"/>
    <w:rsid w:val="00993606"/>
    <w:rsid w:val="00995DA4"/>
    <w:rsid w:val="00996E13"/>
    <w:rsid w:val="00997E66"/>
    <w:rsid w:val="009A1D55"/>
    <w:rsid w:val="009A380C"/>
    <w:rsid w:val="009B236D"/>
    <w:rsid w:val="009B4E0F"/>
    <w:rsid w:val="009B6C6A"/>
    <w:rsid w:val="009C43C3"/>
    <w:rsid w:val="009C52A2"/>
    <w:rsid w:val="009C72B6"/>
    <w:rsid w:val="009D455F"/>
    <w:rsid w:val="009E3B1E"/>
    <w:rsid w:val="009E7D7E"/>
    <w:rsid w:val="009F28B9"/>
    <w:rsid w:val="009F3B77"/>
    <w:rsid w:val="009F3C65"/>
    <w:rsid w:val="009F3F9D"/>
    <w:rsid w:val="009F49C5"/>
    <w:rsid w:val="009F4FD0"/>
    <w:rsid w:val="009F5D43"/>
    <w:rsid w:val="009F657A"/>
    <w:rsid w:val="009F7038"/>
    <w:rsid w:val="009F7451"/>
    <w:rsid w:val="00A06B22"/>
    <w:rsid w:val="00A06D0B"/>
    <w:rsid w:val="00A10104"/>
    <w:rsid w:val="00A10FE3"/>
    <w:rsid w:val="00A11AC9"/>
    <w:rsid w:val="00A1236A"/>
    <w:rsid w:val="00A12C1F"/>
    <w:rsid w:val="00A14DBC"/>
    <w:rsid w:val="00A1746B"/>
    <w:rsid w:val="00A213D4"/>
    <w:rsid w:val="00A2145F"/>
    <w:rsid w:val="00A22404"/>
    <w:rsid w:val="00A2609E"/>
    <w:rsid w:val="00A41597"/>
    <w:rsid w:val="00A434BF"/>
    <w:rsid w:val="00A43B8D"/>
    <w:rsid w:val="00A455CD"/>
    <w:rsid w:val="00A47715"/>
    <w:rsid w:val="00A50FC5"/>
    <w:rsid w:val="00A52CD4"/>
    <w:rsid w:val="00A548B7"/>
    <w:rsid w:val="00A57AEB"/>
    <w:rsid w:val="00A64060"/>
    <w:rsid w:val="00A65A8C"/>
    <w:rsid w:val="00A66E13"/>
    <w:rsid w:val="00A72E18"/>
    <w:rsid w:val="00A75904"/>
    <w:rsid w:val="00A75FAE"/>
    <w:rsid w:val="00A80F9C"/>
    <w:rsid w:val="00A817D8"/>
    <w:rsid w:val="00A85A65"/>
    <w:rsid w:val="00A85F29"/>
    <w:rsid w:val="00A914CB"/>
    <w:rsid w:val="00A915FB"/>
    <w:rsid w:val="00A9472E"/>
    <w:rsid w:val="00A95308"/>
    <w:rsid w:val="00A967C8"/>
    <w:rsid w:val="00AA0E55"/>
    <w:rsid w:val="00AA4032"/>
    <w:rsid w:val="00AA4D9B"/>
    <w:rsid w:val="00AB16B7"/>
    <w:rsid w:val="00AB1C46"/>
    <w:rsid w:val="00AB2AEC"/>
    <w:rsid w:val="00AB4294"/>
    <w:rsid w:val="00AB47F5"/>
    <w:rsid w:val="00AB4AE8"/>
    <w:rsid w:val="00AC14FB"/>
    <w:rsid w:val="00AC18A8"/>
    <w:rsid w:val="00AC19FC"/>
    <w:rsid w:val="00AC3C26"/>
    <w:rsid w:val="00AC6B3C"/>
    <w:rsid w:val="00AC7630"/>
    <w:rsid w:val="00AD0CA6"/>
    <w:rsid w:val="00AD0FFC"/>
    <w:rsid w:val="00AD2E0F"/>
    <w:rsid w:val="00AD2F0B"/>
    <w:rsid w:val="00AD3F94"/>
    <w:rsid w:val="00AD46C0"/>
    <w:rsid w:val="00AD5C5D"/>
    <w:rsid w:val="00AD63AF"/>
    <w:rsid w:val="00AE2AD6"/>
    <w:rsid w:val="00AF550F"/>
    <w:rsid w:val="00B01ACD"/>
    <w:rsid w:val="00B0527F"/>
    <w:rsid w:val="00B052A7"/>
    <w:rsid w:val="00B067D1"/>
    <w:rsid w:val="00B079F9"/>
    <w:rsid w:val="00B101F0"/>
    <w:rsid w:val="00B20485"/>
    <w:rsid w:val="00B22D28"/>
    <w:rsid w:val="00B230FE"/>
    <w:rsid w:val="00B26CB9"/>
    <w:rsid w:val="00B27552"/>
    <w:rsid w:val="00B31A73"/>
    <w:rsid w:val="00B32D4C"/>
    <w:rsid w:val="00B32D92"/>
    <w:rsid w:val="00B42F93"/>
    <w:rsid w:val="00B43B1F"/>
    <w:rsid w:val="00B441E1"/>
    <w:rsid w:val="00B445BF"/>
    <w:rsid w:val="00B44BF9"/>
    <w:rsid w:val="00B44D03"/>
    <w:rsid w:val="00B45F00"/>
    <w:rsid w:val="00B46648"/>
    <w:rsid w:val="00B47860"/>
    <w:rsid w:val="00B501C1"/>
    <w:rsid w:val="00B566E6"/>
    <w:rsid w:val="00B57240"/>
    <w:rsid w:val="00B60715"/>
    <w:rsid w:val="00B61160"/>
    <w:rsid w:val="00B6321B"/>
    <w:rsid w:val="00B73266"/>
    <w:rsid w:val="00B75F29"/>
    <w:rsid w:val="00B7618A"/>
    <w:rsid w:val="00B77EEE"/>
    <w:rsid w:val="00B80A93"/>
    <w:rsid w:val="00B827F8"/>
    <w:rsid w:val="00B82CCB"/>
    <w:rsid w:val="00B87058"/>
    <w:rsid w:val="00B909B6"/>
    <w:rsid w:val="00B936AA"/>
    <w:rsid w:val="00B93E5D"/>
    <w:rsid w:val="00B94DDF"/>
    <w:rsid w:val="00B962C5"/>
    <w:rsid w:val="00BA1581"/>
    <w:rsid w:val="00BA36AF"/>
    <w:rsid w:val="00BA61AE"/>
    <w:rsid w:val="00BA7B33"/>
    <w:rsid w:val="00BB1021"/>
    <w:rsid w:val="00BB14D7"/>
    <w:rsid w:val="00BB3A23"/>
    <w:rsid w:val="00BB4019"/>
    <w:rsid w:val="00BB6DBF"/>
    <w:rsid w:val="00BC2B13"/>
    <w:rsid w:val="00BC2B8F"/>
    <w:rsid w:val="00BC475C"/>
    <w:rsid w:val="00BD1390"/>
    <w:rsid w:val="00BD3DAE"/>
    <w:rsid w:val="00BD44CA"/>
    <w:rsid w:val="00BD4B6D"/>
    <w:rsid w:val="00BD6C82"/>
    <w:rsid w:val="00BE6169"/>
    <w:rsid w:val="00BF00EC"/>
    <w:rsid w:val="00BF1A8B"/>
    <w:rsid w:val="00BF1CAA"/>
    <w:rsid w:val="00C00937"/>
    <w:rsid w:val="00C00BD9"/>
    <w:rsid w:val="00C04033"/>
    <w:rsid w:val="00C077D2"/>
    <w:rsid w:val="00C079A9"/>
    <w:rsid w:val="00C07F89"/>
    <w:rsid w:val="00C1151A"/>
    <w:rsid w:val="00C11C02"/>
    <w:rsid w:val="00C130BF"/>
    <w:rsid w:val="00C147FC"/>
    <w:rsid w:val="00C1561B"/>
    <w:rsid w:val="00C1626C"/>
    <w:rsid w:val="00C16795"/>
    <w:rsid w:val="00C20B24"/>
    <w:rsid w:val="00C23294"/>
    <w:rsid w:val="00C373B1"/>
    <w:rsid w:val="00C374AF"/>
    <w:rsid w:val="00C4002C"/>
    <w:rsid w:val="00C40D52"/>
    <w:rsid w:val="00C421C4"/>
    <w:rsid w:val="00C4342F"/>
    <w:rsid w:val="00C45EDD"/>
    <w:rsid w:val="00C5103C"/>
    <w:rsid w:val="00C51C0A"/>
    <w:rsid w:val="00C53A90"/>
    <w:rsid w:val="00C542FD"/>
    <w:rsid w:val="00C55DD2"/>
    <w:rsid w:val="00C57F92"/>
    <w:rsid w:val="00C61668"/>
    <w:rsid w:val="00C6372C"/>
    <w:rsid w:val="00C6412D"/>
    <w:rsid w:val="00C66042"/>
    <w:rsid w:val="00C66568"/>
    <w:rsid w:val="00C71204"/>
    <w:rsid w:val="00C72C40"/>
    <w:rsid w:val="00C747F3"/>
    <w:rsid w:val="00C80EFC"/>
    <w:rsid w:val="00C85289"/>
    <w:rsid w:val="00C85CA0"/>
    <w:rsid w:val="00C87E2C"/>
    <w:rsid w:val="00C900C7"/>
    <w:rsid w:val="00C9085B"/>
    <w:rsid w:val="00C9202A"/>
    <w:rsid w:val="00C93012"/>
    <w:rsid w:val="00C9338D"/>
    <w:rsid w:val="00C9506B"/>
    <w:rsid w:val="00C9571B"/>
    <w:rsid w:val="00C96B2F"/>
    <w:rsid w:val="00CA22C9"/>
    <w:rsid w:val="00CA49E0"/>
    <w:rsid w:val="00CB1959"/>
    <w:rsid w:val="00CB4BCA"/>
    <w:rsid w:val="00CB7AB4"/>
    <w:rsid w:val="00CC0992"/>
    <w:rsid w:val="00CC0EB2"/>
    <w:rsid w:val="00CC1394"/>
    <w:rsid w:val="00CC2DE6"/>
    <w:rsid w:val="00CC33BB"/>
    <w:rsid w:val="00CC5232"/>
    <w:rsid w:val="00CC709B"/>
    <w:rsid w:val="00CD6AD0"/>
    <w:rsid w:val="00CD6DCA"/>
    <w:rsid w:val="00CD76C0"/>
    <w:rsid w:val="00CD7CC4"/>
    <w:rsid w:val="00CE7BBD"/>
    <w:rsid w:val="00CF2AC8"/>
    <w:rsid w:val="00CF461F"/>
    <w:rsid w:val="00CF4777"/>
    <w:rsid w:val="00D01158"/>
    <w:rsid w:val="00D03451"/>
    <w:rsid w:val="00D04C68"/>
    <w:rsid w:val="00D04FC9"/>
    <w:rsid w:val="00D10174"/>
    <w:rsid w:val="00D10211"/>
    <w:rsid w:val="00D10E97"/>
    <w:rsid w:val="00D1480D"/>
    <w:rsid w:val="00D2018B"/>
    <w:rsid w:val="00D20641"/>
    <w:rsid w:val="00D21C85"/>
    <w:rsid w:val="00D232D2"/>
    <w:rsid w:val="00D23F36"/>
    <w:rsid w:val="00D245AD"/>
    <w:rsid w:val="00D267E5"/>
    <w:rsid w:val="00D30D20"/>
    <w:rsid w:val="00D317D8"/>
    <w:rsid w:val="00D33D29"/>
    <w:rsid w:val="00D37723"/>
    <w:rsid w:val="00D435D8"/>
    <w:rsid w:val="00D43CED"/>
    <w:rsid w:val="00D503FE"/>
    <w:rsid w:val="00D52E8C"/>
    <w:rsid w:val="00D60357"/>
    <w:rsid w:val="00D61608"/>
    <w:rsid w:val="00D63F95"/>
    <w:rsid w:val="00D665A8"/>
    <w:rsid w:val="00D70644"/>
    <w:rsid w:val="00D735B2"/>
    <w:rsid w:val="00D73BA8"/>
    <w:rsid w:val="00D76FA6"/>
    <w:rsid w:val="00D776F1"/>
    <w:rsid w:val="00D77A6E"/>
    <w:rsid w:val="00D827A1"/>
    <w:rsid w:val="00D84AE3"/>
    <w:rsid w:val="00D912CA"/>
    <w:rsid w:val="00D93EDE"/>
    <w:rsid w:val="00D96C01"/>
    <w:rsid w:val="00D96F91"/>
    <w:rsid w:val="00DA1288"/>
    <w:rsid w:val="00DA30F6"/>
    <w:rsid w:val="00DA457D"/>
    <w:rsid w:val="00DA4B80"/>
    <w:rsid w:val="00DA74C6"/>
    <w:rsid w:val="00DB17FE"/>
    <w:rsid w:val="00DB5A70"/>
    <w:rsid w:val="00DB66E2"/>
    <w:rsid w:val="00DC0509"/>
    <w:rsid w:val="00DC1662"/>
    <w:rsid w:val="00DC2974"/>
    <w:rsid w:val="00DC2F86"/>
    <w:rsid w:val="00DD0BE8"/>
    <w:rsid w:val="00DD252C"/>
    <w:rsid w:val="00DD661B"/>
    <w:rsid w:val="00DD7B03"/>
    <w:rsid w:val="00DE0A90"/>
    <w:rsid w:val="00DE2DBC"/>
    <w:rsid w:val="00DE2EAF"/>
    <w:rsid w:val="00DE33C4"/>
    <w:rsid w:val="00DE39FA"/>
    <w:rsid w:val="00DE58B0"/>
    <w:rsid w:val="00DE5E7F"/>
    <w:rsid w:val="00DF005B"/>
    <w:rsid w:val="00DF319B"/>
    <w:rsid w:val="00DF3F70"/>
    <w:rsid w:val="00DF7171"/>
    <w:rsid w:val="00E01A3C"/>
    <w:rsid w:val="00E059E2"/>
    <w:rsid w:val="00E0631A"/>
    <w:rsid w:val="00E07261"/>
    <w:rsid w:val="00E079A6"/>
    <w:rsid w:val="00E11D08"/>
    <w:rsid w:val="00E138C4"/>
    <w:rsid w:val="00E157A0"/>
    <w:rsid w:val="00E164C6"/>
    <w:rsid w:val="00E17B55"/>
    <w:rsid w:val="00E23DBD"/>
    <w:rsid w:val="00E31892"/>
    <w:rsid w:val="00E31BF8"/>
    <w:rsid w:val="00E32077"/>
    <w:rsid w:val="00E323EB"/>
    <w:rsid w:val="00E343BC"/>
    <w:rsid w:val="00E404E5"/>
    <w:rsid w:val="00E411F4"/>
    <w:rsid w:val="00E43E46"/>
    <w:rsid w:val="00E43FB0"/>
    <w:rsid w:val="00E440BC"/>
    <w:rsid w:val="00E4432B"/>
    <w:rsid w:val="00E44DF1"/>
    <w:rsid w:val="00E451CF"/>
    <w:rsid w:val="00E456FD"/>
    <w:rsid w:val="00E51F09"/>
    <w:rsid w:val="00E52812"/>
    <w:rsid w:val="00E52CC0"/>
    <w:rsid w:val="00E537F1"/>
    <w:rsid w:val="00E5604C"/>
    <w:rsid w:val="00E566AD"/>
    <w:rsid w:val="00E56C98"/>
    <w:rsid w:val="00E57354"/>
    <w:rsid w:val="00E63E4C"/>
    <w:rsid w:val="00E65DF5"/>
    <w:rsid w:val="00E6612A"/>
    <w:rsid w:val="00E6641C"/>
    <w:rsid w:val="00E70E4C"/>
    <w:rsid w:val="00E732DD"/>
    <w:rsid w:val="00E8003F"/>
    <w:rsid w:val="00E8153E"/>
    <w:rsid w:val="00E841C9"/>
    <w:rsid w:val="00E84E88"/>
    <w:rsid w:val="00E86DA1"/>
    <w:rsid w:val="00E87726"/>
    <w:rsid w:val="00E9466D"/>
    <w:rsid w:val="00E95455"/>
    <w:rsid w:val="00EA1E21"/>
    <w:rsid w:val="00EA72E6"/>
    <w:rsid w:val="00EA7C96"/>
    <w:rsid w:val="00EB3CC5"/>
    <w:rsid w:val="00EB438A"/>
    <w:rsid w:val="00EB58AA"/>
    <w:rsid w:val="00EB5DD4"/>
    <w:rsid w:val="00EC12B6"/>
    <w:rsid w:val="00EC37D5"/>
    <w:rsid w:val="00EC6A86"/>
    <w:rsid w:val="00EC6E94"/>
    <w:rsid w:val="00EC6EDE"/>
    <w:rsid w:val="00ED1560"/>
    <w:rsid w:val="00ED3134"/>
    <w:rsid w:val="00ED3FDE"/>
    <w:rsid w:val="00ED538A"/>
    <w:rsid w:val="00ED70F0"/>
    <w:rsid w:val="00EE0AD7"/>
    <w:rsid w:val="00EE50E4"/>
    <w:rsid w:val="00EE62D2"/>
    <w:rsid w:val="00EE7BA2"/>
    <w:rsid w:val="00EF0B99"/>
    <w:rsid w:val="00EF299B"/>
    <w:rsid w:val="00EF29F3"/>
    <w:rsid w:val="00EF354D"/>
    <w:rsid w:val="00EF41CE"/>
    <w:rsid w:val="00EF4277"/>
    <w:rsid w:val="00EF58A4"/>
    <w:rsid w:val="00EF75F0"/>
    <w:rsid w:val="00F0113B"/>
    <w:rsid w:val="00F0188E"/>
    <w:rsid w:val="00F074D9"/>
    <w:rsid w:val="00F11331"/>
    <w:rsid w:val="00F11697"/>
    <w:rsid w:val="00F140C1"/>
    <w:rsid w:val="00F17518"/>
    <w:rsid w:val="00F20BD4"/>
    <w:rsid w:val="00F22A60"/>
    <w:rsid w:val="00F24567"/>
    <w:rsid w:val="00F27FFE"/>
    <w:rsid w:val="00F3042D"/>
    <w:rsid w:val="00F317AE"/>
    <w:rsid w:val="00F32D3D"/>
    <w:rsid w:val="00F35FA6"/>
    <w:rsid w:val="00F36FD0"/>
    <w:rsid w:val="00F426D5"/>
    <w:rsid w:val="00F4327D"/>
    <w:rsid w:val="00F4395E"/>
    <w:rsid w:val="00F45C14"/>
    <w:rsid w:val="00F46727"/>
    <w:rsid w:val="00F47E2F"/>
    <w:rsid w:val="00F51A24"/>
    <w:rsid w:val="00F528E9"/>
    <w:rsid w:val="00F537D5"/>
    <w:rsid w:val="00F54813"/>
    <w:rsid w:val="00F64848"/>
    <w:rsid w:val="00F65FFE"/>
    <w:rsid w:val="00F677A8"/>
    <w:rsid w:val="00F70B32"/>
    <w:rsid w:val="00F73EDE"/>
    <w:rsid w:val="00F74447"/>
    <w:rsid w:val="00F7523B"/>
    <w:rsid w:val="00F7769E"/>
    <w:rsid w:val="00F82ED9"/>
    <w:rsid w:val="00F832D3"/>
    <w:rsid w:val="00F8497A"/>
    <w:rsid w:val="00F85380"/>
    <w:rsid w:val="00F928C4"/>
    <w:rsid w:val="00F97AA2"/>
    <w:rsid w:val="00FA7AB2"/>
    <w:rsid w:val="00FB1630"/>
    <w:rsid w:val="00FB19AE"/>
    <w:rsid w:val="00FB21D2"/>
    <w:rsid w:val="00FB301D"/>
    <w:rsid w:val="00FC0E30"/>
    <w:rsid w:val="00FC2D6F"/>
    <w:rsid w:val="00FC2FDD"/>
    <w:rsid w:val="00FC3A86"/>
    <w:rsid w:val="00FC602F"/>
    <w:rsid w:val="00FC7D8A"/>
    <w:rsid w:val="00FD401A"/>
    <w:rsid w:val="00FD574E"/>
    <w:rsid w:val="00FD7E3A"/>
    <w:rsid w:val="00FE0240"/>
    <w:rsid w:val="00FE6723"/>
    <w:rsid w:val="00FE772B"/>
    <w:rsid w:val="00FF16C9"/>
    <w:rsid w:val="00FF5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42A297"/>
  <w15:chartTrackingRefBased/>
  <w15:docId w15:val="{09F47D2F-5AD6-4D3D-8B1C-69B96A64F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ajorBidi"/>
        <w:sz w:val="22"/>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2AD6"/>
    <w:rPr>
      <w:rFonts w:ascii="Calibri" w:hAnsi="Calibri" w:cs="Times New Roman"/>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E7BBD"/>
    <w:rPr>
      <w:sz w:val="16"/>
      <w:szCs w:val="16"/>
    </w:rPr>
  </w:style>
  <w:style w:type="paragraph" w:styleId="CommentText">
    <w:name w:val="annotation text"/>
    <w:basedOn w:val="Normal"/>
    <w:link w:val="CommentTextChar"/>
    <w:uiPriority w:val="99"/>
    <w:semiHidden/>
    <w:unhideWhenUsed/>
    <w:rsid w:val="00CE7BBD"/>
    <w:rPr>
      <w:sz w:val="20"/>
      <w:szCs w:val="20"/>
    </w:rPr>
  </w:style>
  <w:style w:type="character" w:customStyle="1" w:styleId="CommentTextChar">
    <w:name w:val="Comment Text Char"/>
    <w:basedOn w:val="DefaultParagraphFont"/>
    <w:link w:val="CommentText"/>
    <w:uiPriority w:val="99"/>
    <w:semiHidden/>
    <w:rsid w:val="00CE7BBD"/>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CE7BBD"/>
    <w:rPr>
      <w:b/>
      <w:bCs/>
    </w:rPr>
  </w:style>
  <w:style w:type="character" w:customStyle="1" w:styleId="CommentSubjectChar">
    <w:name w:val="Comment Subject Char"/>
    <w:basedOn w:val="CommentTextChar"/>
    <w:link w:val="CommentSubject"/>
    <w:uiPriority w:val="99"/>
    <w:semiHidden/>
    <w:rsid w:val="00CE7BBD"/>
    <w:rPr>
      <w:rFonts w:ascii="Calibri" w:hAnsi="Calibri" w:cs="Times New Roman"/>
      <w:b/>
      <w:bCs/>
      <w:sz w:val="20"/>
      <w:szCs w:val="20"/>
    </w:rPr>
  </w:style>
  <w:style w:type="paragraph" w:styleId="BalloonText">
    <w:name w:val="Balloon Text"/>
    <w:basedOn w:val="Normal"/>
    <w:link w:val="BalloonTextChar"/>
    <w:uiPriority w:val="99"/>
    <w:semiHidden/>
    <w:unhideWhenUsed/>
    <w:rsid w:val="00CE7BB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7BBD"/>
    <w:rPr>
      <w:rFonts w:ascii="Segoe UI" w:hAnsi="Segoe UI" w:cs="Segoe UI"/>
      <w:sz w:val="18"/>
      <w:szCs w:val="18"/>
    </w:rPr>
  </w:style>
  <w:style w:type="character" w:styleId="Hyperlink">
    <w:name w:val="Hyperlink"/>
    <w:basedOn w:val="DefaultParagraphFont"/>
    <w:uiPriority w:val="99"/>
    <w:unhideWhenUsed/>
    <w:rsid w:val="00811DD8"/>
    <w:rPr>
      <w:color w:val="0563C1" w:themeColor="hyperlink"/>
      <w:u w:val="single"/>
    </w:rPr>
  </w:style>
  <w:style w:type="paragraph" w:styleId="Header">
    <w:name w:val="header"/>
    <w:basedOn w:val="Normal"/>
    <w:link w:val="HeaderChar"/>
    <w:uiPriority w:val="99"/>
    <w:unhideWhenUsed/>
    <w:rsid w:val="00DC2974"/>
    <w:pPr>
      <w:tabs>
        <w:tab w:val="center" w:pos="4680"/>
        <w:tab w:val="right" w:pos="9360"/>
      </w:tabs>
    </w:pPr>
  </w:style>
  <w:style w:type="character" w:customStyle="1" w:styleId="HeaderChar">
    <w:name w:val="Header Char"/>
    <w:basedOn w:val="DefaultParagraphFont"/>
    <w:link w:val="Header"/>
    <w:uiPriority w:val="99"/>
    <w:rsid w:val="00DC2974"/>
    <w:rPr>
      <w:rFonts w:ascii="Calibri" w:hAnsi="Calibri" w:cs="Times New Roman"/>
      <w:szCs w:val="22"/>
    </w:rPr>
  </w:style>
  <w:style w:type="paragraph" w:styleId="Footer">
    <w:name w:val="footer"/>
    <w:basedOn w:val="Normal"/>
    <w:link w:val="FooterChar"/>
    <w:uiPriority w:val="99"/>
    <w:unhideWhenUsed/>
    <w:rsid w:val="00DC2974"/>
    <w:pPr>
      <w:tabs>
        <w:tab w:val="center" w:pos="4680"/>
        <w:tab w:val="right" w:pos="9360"/>
      </w:tabs>
    </w:pPr>
  </w:style>
  <w:style w:type="character" w:customStyle="1" w:styleId="FooterChar">
    <w:name w:val="Footer Char"/>
    <w:basedOn w:val="DefaultParagraphFont"/>
    <w:link w:val="Footer"/>
    <w:uiPriority w:val="99"/>
    <w:rsid w:val="00DC2974"/>
    <w:rPr>
      <w:rFonts w:ascii="Calibri" w:hAnsi="Calibri" w:cs="Times New Roman"/>
      <w:szCs w:val="22"/>
    </w:rPr>
  </w:style>
  <w:style w:type="table" w:styleId="TableGrid">
    <w:name w:val="Table Grid"/>
    <w:basedOn w:val="TableNormal"/>
    <w:uiPriority w:val="39"/>
    <w:rsid w:val="00DC2974"/>
    <w:rPr>
      <w:rFonts w:asciiTheme="minorHAnsi" w:hAnsi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02A07"/>
    <w:pPr>
      <w:ind w:left="720"/>
      <w:contextualSpacing/>
    </w:pPr>
  </w:style>
  <w:style w:type="paragraph" w:styleId="FootnoteText">
    <w:name w:val="footnote text"/>
    <w:basedOn w:val="Normal"/>
    <w:link w:val="FootnoteTextChar"/>
    <w:uiPriority w:val="99"/>
    <w:semiHidden/>
    <w:unhideWhenUsed/>
    <w:rsid w:val="009A1D55"/>
    <w:rPr>
      <w:sz w:val="20"/>
      <w:szCs w:val="20"/>
    </w:rPr>
  </w:style>
  <w:style w:type="character" w:customStyle="1" w:styleId="FootnoteTextChar">
    <w:name w:val="Footnote Text Char"/>
    <w:basedOn w:val="DefaultParagraphFont"/>
    <w:link w:val="FootnoteText"/>
    <w:uiPriority w:val="99"/>
    <w:semiHidden/>
    <w:rsid w:val="009A1D55"/>
    <w:rPr>
      <w:rFonts w:ascii="Calibri" w:hAnsi="Calibri" w:cs="Times New Roman"/>
      <w:sz w:val="20"/>
      <w:szCs w:val="20"/>
    </w:rPr>
  </w:style>
  <w:style w:type="character" w:styleId="FootnoteReference">
    <w:name w:val="footnote reference"/>
    <w:basedOn w:val="DefaultParagraphFont"/>
    <w:uiPriority w:val="99"/>
    <w:semiHidden/>
    <w:unhideWhenUsed/>
    <w:rsid w:val="009A1D55"/>
    <w:rPr>
      <w:vertAlign w:val="superscript"/>
    </w:rPr>
  </w:style>
  <w:style w:type="character" w:styleId="FollowedHyperlink">
    <w:name w:val="FollowedHyperlink"/>
    <w:basedOn w:val="DefaultParagraphFont"/>
    <w:uiPriority w:val="99"/>
    <w:semiHidden/>
    <w:unhideWhenUsed/>
    <w:rsid w:val="006F6759"/>
    <w:rPr>
      <w:color w:val="954F72" w:themeColor="followedHyperlink"/>
      <w:u w:val="single"/>
    </w:rPr>
  </w:style>
  <w:style w:type="character" w:styleId="UnresolvedMention">
    <w:name w:val="Unresolved Mention"/>
    <w:basedOn w:val="DefaultParagraphFont"/>
    <w:uiPriority w:val="99"/>
    <w:semiHidden/>
    <w:unhideWhenUsed/>
    <w:rsid w:val="00E323EB"/>
    <w:rPr>
      <w:color w:val="605E5C"/>
      <w:shd w:val="clear" w:color="auto" w:fill="E1DFDD"/>
    </w:rPr>
  </w:style>
  <w:style w:type="numbering" w:customStyle="1" w:styleId="NoList1">
    <w:name w:val="No List1"/>
    <w:next w:val="NoList"/>
    <w:uiPriority w:val="99"/>
    <w:semiHidden/>
    <w:unhideWhenUsed/>
    <w:rsid w:val="00341D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5378139">
      <w:bodyDiv w:val="1"/>
      <w:marLeft w:val="0"/>
      <w:marRight w:val="0"/>
      <w:marTop w:val="0"/>
      <w:marBottom w:val="0"/>
      <w:divBdr>
        <w:top w:val="none" w:sz="0" w:space="0" w:color="auto"/>
        <w:left w:val="none" w:sz="0" w:space="0" w:color="auto"/>
        <w:bottom w:val="none" w:sz="0" w:space="0" w:color="auto"/>
        <w:right w:val="none" w:sz="0" w:space="0" w:color="auto"/>
      </w:divBdr>
    </w:div>
    <w:div w:id="462698314">
      <w:bodyDiv w:val="1"/>
      <w:marLeft w:val="0"/>
      <w:marRight w:val="0"/>
      <w:marTop w:val="0"/>
      <w:marBottom w:val="0"/>
      <w:divBdr>
        <w:top w:val="none" w:sz="0" w:space="0" w:color="auto"/>
        <w:left w:val="none" w:sz="0" w:space="0" w:color="auto"/>
        <w:bottom w:val="none" w:sz="0" w:space="0" w:color="auto"/>
        <w:right w:val="none" w:sz="0" w:space="0" w:color="auto"/>
      </w:divBdr>
    </w:div>
    <w:div w:id="512768986">
      <w:bodyDiv w:val="1"/>
      <w:marLeft w:val="0"/>
      <w:marRight w:val="0"/>
      <w:marTop w:val="0"/>
      <w:marBottom w:val="0"/>
      <w:divBdr>
        <w:top w:val="none" w:sz="0" w:space="0" w:color="auto"/>
        <w:left w:val="none" w:sz="0" w:space="0" w:color="auto"/>
        <w:bottom w:val="none" w:sz="0" w:space="0" w:color="auto"/>
        <w:right w:val="none" w:sz="0" w:space="0" w:color="auto"/>
      </w:divBdr>
    </w:div>
    <w:div w:id="641467259">
      <w:bodyDiv w:val="1"/>
      <w:marLeft w:val="0"/>
      <w:marRight w:val="0"/>
      <w:marTop w:val="0"/>
      <w:marBottom w:val="0"/>
      <w:divBdr>
        <w:top w:val="none" w:sz="0" w:space="0" w:color="auto"/>
        <w:left w:val="none" w:sz="0" w:space="0" w:color="auto"/>
        <w:bottom w:val="none" w:sz="0" w:space="0" w:color="auto"/>
        <w:right w:val="none" w:sz="0" w:space="0" w:color="auto"/>
      </w:divBdr>
    </w:div>
    <w:div w:id="683939863">
      <w:bodyDiv w:val="1"/>
      <w:marLeft w:val="0"/>
      <w:marRight w:val="0"/>
      <w:marTop w:val="0"/>
      <w:marBottom w:val="0"/>
      <w:divBdr>
        <w:top w:val="none" w:sz="0" w:space="0" w:color="auto"/>
        <w:left w:val="none" w:sz="0" w:space="0" w:color="auto"/>
        <w:bottom w:val="none" w:sz="0" w:space="0" w:color="auto"/>
        <w:right w:val="none" w:sz="0" w:space="0" w:color="auto"/>
      </w:divBdr>
    </w:div>
    <w:div w:id="737244214">
      <w:bodyDiv w:val="1"/>
      <w:marLeft w:val="0"/>
      <w:marRight w:val="0"/>
      <w:marTop w:val="0"/>
      <w:marBottom w:val="0"/>
      <w:divBdr>
        <w:top w:val="none" w:sz="0" w:space="0" w:color="auto"/>
        <w:left w:val="none" w:sz="0" w:space="0" w:color="auto"/>
        <w:bottom w:val="none" w:sz="0" w:space="0" w:color="auto"/>
        <w:right w:val="none" w:sz="0" w:space="0" w:color="auto"/>
      </w:divBdr>
    </w:div>
    <w:div w:id="752513571">
      <w:bodyDiv w:val="1"/>
      <w:marLeft w:val="0"/>
      <w:marRight w:val="0"/>
      <w:marTop w:val="0"/>
      <w:marBottom w:val="0"/>
      <w:divBdr>
        <w:top w:val="none" w:sz="0" w:space="0" w:color="auto"/>
        <w:left w:val="none" w:sz="0" w:space="0" w:color="auto"/>
        <w:bottom w:val="none" w:sz="0" w:space="0" w:color="auto"/>
        <w:right w:val="none" w:sz="0" w:space="0" w:color="auto"/>
      </w:divBdr>
    </w:div>
    <w:div w:id="848786823">
      <w:bodyDiv w:val="1"/>
      <w:marLeft w:val="0"/>
      <w:marRight w:val="0"/>
      <w:marTop w:val="0"/>
      <w:marBottom w:val="0"/>
      <w:divBdr>
        <w:top w:val="none" w:sz="0" w:space="0" w:color="auto"/>
        <w:left w:val="none" w:sz="0" w:space="0" w:color="auto"/>
        <w:bottom w:val="none" w:sz="0" w:space="0" w:color="auto"/>
        <w:right w:val="none" w:sz="0" w:space="0" w:color="auto"/>
      </w:divBdr>
    </w:div>
    <w:div w:id="899753320">
      <w:bodyDiv w:val="1"/>
      <w:marLeft w:val="0"/>
      <w:marRight w:val="0"/>
      <w:marTop w:val="0"/>
      <w:marBottom w:val="0"/>
      <w:divBdr>
        <w:top w:val="none" w:sz="0" w:space="0" w:color="auto"/>
        <w:left w:val="none" w:sz="0" w:space="0" w:color="auto"/>
        <w:bottom w:val="none" w:sz="0" w:space="0" w:color="auto"/>
        <w:right w:val="none" w:sz="0" w:space="0" w:color="auto"/>
      </w:divBdr>
    </w:div>
    <w:div w:id="934938881">
      <w:bodyDiv w:val="1"/>
      <w:marLeft w:val="0"/>
      <w:marRight w:val="0"/>
      <w:marTop w:val="0"/>
      <w:marBottom w:val="0"/>
      <w:divBdr>
        <w:top w:val="none" w:sz="0" w:space="0" w:color="auto"/>
        <w:left w:val="none" w:sz="0" w:space="0" w:color="auto"/>
        <w:bottom w:val="none" w:sz="0" w:space="0" w:color="auto"/>
        <w:right w:val="none" w:sz="0" w:space="0" w:color="auto"/>
      </w:divBdr>
    </w:div>
    <w:div w:id="946935740">
      <w:bodyDiv w:val="1"/>
      <w:marLeft w:val="0"/>
      <w:marRight w:val="0"/>
      <w:marTop w:val="0"/>
      <w:marBottom w:val="0"/>
      <w:divBdr>
        <w:top w:val="none" w:sz="0" w:space="0" w:color="auto"/>
        <w:left w:val="none" w:sz="0" w:space="0" w:color="auto"/>
        <w:bottom w:val="none" w:sz="0" w:space="0" w:color="auto"/>
        <w:right w:val="none" w:sz="0" w:space="0" w:color="auto"/>
      </w:divBdr>
    </w:div>
    <w:div w:id="1012414932">
      <w:bodyDiv w:val="1"/>
      <w:marLeft w:val="0"/>
      <w:marRight w:val="0"/>
      <w:marTop w:val="0"/>
      <w:marBottom w:val="0"/>
      <w:divBdr>
        <w:top w:val="none" w:sz="0" w:space="0" w:color="auto"/>
        <w:left w:val="none" w:sz="0" w:space="0" w:color="auto"/>
        <w:bottom w:val="none" w:sz="0" w:space="0" w:color="auto"/>
        <w:right w:val="none" w:sz="0" w:space="0" w:color="auto"/>
      </w:divBdr>
    </w:div>
    <w:div w:id="1085687858">
      <w:bodyDiv w:val="1"/>
      <w:marLeft w:val="0"/>
      <w:marRight w:val="0"/>
      <w:marTop w:val="0"/>
      <w:marBottom w:val="0"/>
      <w:divBdr>
        <w:top w:val="none" w:sz="0" w:space="0" w:color="auto"/>
        <w:left w:val="none" w:sz="0" w:space="0" w:color="auto"/>
        <w:bottom w:val="none" w:sz="0" w:space="0" w:color="auto"/>
        <w:right w:val="none" w:sz="0" w:space="0" w:color="auto"/>
      </w:divBdr>
    </w:div>
    <w:div w:id="1200244430">
      <w:bodyDiv w:val="1"/>
      <w:marLeft w:val="0"/>
      <w:marRight w:val="0"/>
      <w:marTop w:val="0"/>
      <w:marBottom w:val="0"/>
      <w:divBdr>
        <w:top w:val="none" w:sz="0" w:space="0" w:color="auto"/>
        <w:left w:val="none" w:sz="0" w:space="0" w:color="auto"/>
        <w:bottom w:val="none" w:sz="0" w:space="0" w:color="auto"/>
        <w:right w:val="none" w:sz="0" w:space="0" w:color="auto"/>
      </w:divBdr>
    </w:div>
    <w:div w:id="1225261857">
      <w:bodyDiv w:val="1"/>
      <w:marLeft w:val="0"/>
      <w:marRight w:val="0"/>
      <w:marTop w:val="0"/>
      <w:marBottom w:val="0"/>
      <w:divBdr>
        <w:top w:val="none" w:sz="0" w:space="0" w:color="auto"/>
        <w:left w:val="none" w:sz="0" w:space="0" w:color="auto"/>
        <w:bottom w:val="none" w:sz="0" w:space="0" w:color="auto"/>
        <w:right w:val="none" w:sz="0" w:space="0" w:color="auto"/>
      </w:divBdr>
    </w:div>
    <w:div w:id="1258292794">
      <w:bodyDiv w:val="1"/>
      <w:marLeft w:val="0"/>
      <w:marRight w:val="0"/>
      <w:marTop w:val="0"/>
      <w:marBottom w:val="0"/>
      <w:divBdr>
        <w:top w:val="none" w:sz="0" w:space="0" w:color="auto"/>
        <w:left w:val="none" w:sz="0" w:space="0" w:color="auto"/>
        <w:bottom w:val="none" w:sz="0" w:space="0" w:color="auto"/>
        <w:right w:val="none" w:sz="0" w:space="0" w:color="auto"/>
      </w:divBdr>
    </w:div>
    <w:div w:id="1307392816">
      <w:bodyDiv w:val="1"/>
      <w:marLeft w:val="0"/>
      <w:marRight w:val="0"/>
      <w:marTop w:val="0"/>
      <w:marBottom w:val="0"/>
      <w:divBdr>
        <w:top w:val="none" w:sz="0" w:space="0" w:color="auto"/>
        <w:left w:val="none" w:sz="0" w:space="0" w:color="auto"/>
        <w:bottom w:val="none" w:sz="0" w:space="0" w:color="auto"/>
        <w:right w:val="none" w:sz="0" w:space="0" w:color="auto"/>
      </w:divBdr>
    </w:div>
    <w:div w:id="1331449019">
      <w:bodyDiv w:val="1"/>
      <w:marLeft w:val="0"/>
      <w:marRight w:val="0"/>
      <w:marTop w:val="0"/>
      <w:marBottom w:val="0"/>
      <w:divBdr>
        <w:top w:val="none" w:sz="0" w:space="0" w:color="auto"/>
        <w:left w:val="none" w:sz="0" w:space="0" w:color="auto"/>
        <w:bottom w:val="none" w:sz="0" w:space="0" w:color="auto"/>
        <w:right w:val="none" w:sz="0" w:space="0" w:color="auto"/>
      </w:divBdr>
    </w:div>
    <w:div w:id="1421022460">
      <w:bodyDiv w:val="1"/>
      <w:marLeft w:val="0"/>
      <w:marRight w:val="0"/>
      <w:marTop w:val="0"/>
      <w:marBottom w:val="0"/>
      <w:divBdr>
        <w:top w:val="none" w:sz="0" w:space="0" w:color="auto"/>
        <w:left w:val="none" w:sz="0" w:space="0" w:color="auto"/>
        <w:bottom w:val="none" w:sz="0" w:space="0" w:color="auto"/>
        <w:right w:val="none" w:sz="0" w:space="0" w:color="auto"/>
      </w:divBdr>
    </w:div>
    <w:div w:id="1496647336">
      <w:bodyDiv w:val="1"/>
      <w:marLeft w:val="0"/>
      <w:marRight w:val="0"/>
      <w:marTop w:val="0"/>
      <w:marBottom w:val="0"/>
      <w:divBdr>
        <w:top w:val="none" w:sz="0" w:space="0" w:color="auto"/>
        <w:left w:val="none" w:sz="0" w:space="0" w:color="auto"/>
        <w:bottom w:val="none" w:sz="0" w:space="0" w:color="auto"/>
        <w:right w:val="none" w:sz="0" w:space="0" w:color="auto"/>
      </w:divBdr>
    </w:div>
    <w:div w:id="1577744332">
      <w:bodyDiv w:val="1"/>
      <w:marLeft w:val="0"/>
      <w:marRight w:val="0"/>
      <w:marTop w:val="0"/>
      <w:marBottom w:val="0"/>
      <w:divBdr>
        <w:top w:val="none" w:sz="0" w:space="0" w:color="auto"/>
        <w:left w:val="none" w:sz="0" w:space="0" w:color="auto"/>
        <w:bottom w:val="none" w:sz="0" w:space="0" w:color="auto"/>
        <w:right w:val="none" w:sz="0" w:space="0" w:color="auto"/>
      </w:divBdr>
    </w:div>
    <w:div w:id="1684240751">
      <w:bodyDiv w:val="1"/>
      <w:marLeft w:val="0"/>
      <w:marRight w:val="0"/>
      <w:marTop w:val="0"/>
      <w:marBottom w:val="0"/>
      <w:divBdr>
        <w:top w:val="none" w:sz="0" w:space="0" w:color="auto"/>
        <w:left w:val="none" w:sz="0" w:space="0" w:color="auto"/>
        <w:bottom w:val="none" w:sz="0" w:space="0" w:color="auto"/>
        <w:right w:val="none" w:sz="0" w:space="0" w:color="auto"/>
      </w:divBdr>
    </w:div>
    <w:div w:id="1689257338">
      <w:bodyDiv w:val="1"/>
      <w:marLeft w:val="0"/>
      <w:marRight w:val="0"/>
      <w:marTop w:val="0"/>
      <w:marBottom w:val="0"/>
      <w:divBdr>
        <w:top w:val="none" w:sz="0" w:space="0" w:color="auto"/>
        <w:left w:val="none" w:sz="0" w:space="0" w:color="auto"/>
        <w:bottom w:val="none" w:sz="0" w:space="0" w:color="auto"/>
        <w:right w:val="none" w:sz="0" w:space="0" w:color="auto"/>
      </w:divBdr>
    </w:div>
    <w:div w:id="2129347117">
      <w:bodyDiv w:val="1"/>
      <w:marLeft w:val="0"/>
      <w:marRight w:val="0"/>
      <w:marTop w:val="0"/>
      <w:marBottom w:val="0"/>
      <w:divBdr>
        <w:top w:val="none" w:sz="0" w:space="0" w:color="auto"/>
        <w:left w:val="none" w:sz="0" w:space="0" w:color="auto"/>
        <w:bottom w:val="none" w:sz="0" w:space="0" w:color="auto"/>
        <w:right w:val="none" w:sz="0" w:space="0" w:color="auto"/>
      </w:divBdr>
    </w:div>
    <w:div w:id="2136480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rules.house.gov/sites/democrats.rules.house.gov/files/17S1605-RCP117-21-JES.pdf" TargetMode="External"/><Relationship Id="rId4" Type="http://schemas.openxmlformats.org/officeDocument/2006/relationships/settings" Target="settings.xml"/><Relationship Id="rId9" Type="http://schemas.openxmlformats.org/officeDocument/2006/relationships/hyperlink" Target="https://rules.house.gov/sites/democrats.rules.house.gov/files/BILLS-117S1605-RCP117-21.pdf"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CBEDBE-B554-4442-A045-ACEA17B56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12</Pages>
  <Words>4672</Words>
  <Characters>26635</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Blaise.Lemke@ngaus.org</dc:creator>
  <cp:keywords/>
  <dc:description/>
  <cp:lastModifiedBy>Mikaila Flagg</cp:lastModifiedBy>
  <cp:revision>4</cp:revision>
  <cp:lastPrinted>2021-07-23T15:58:00Z</cp:lastPrinted>
  <dcterms:created xsi:type="dcterms:W3CDTF">2021-12-21T15:24:00Z</dcterms:created>
  <dcterms:modified xsi:type="dcterms:W3CDTF">2024-06-26T14:28:00Z</dcterms:modified>
</cp:coreProperties>
</file>