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91872" w14:textId="77777777" w:rsidR="001E709A" w:rsidRDefault="001E709A" w:rsidP="00B47860">
      <w:pPr>
        <w:jc w:val="both"/>
        <w:rPr>
          <w:rFonts w:ascii="Arial" w:hAnsi="Arial" w:cs="Arial"/>
        </w:rPr>
      </w:pPr>
    </w:p>
    <w:p w14:paraId="306AAC4B" w14:textId="7DC6C712" w:rsidR="001E709A" w:rsidRPr="00C9510E" w:rsidRDefault="001E709A" w:rsidP="001E709A">
      <w:pPr>
        <w:jc w:val="right"/>
        <w:rPr>
          <w:rFonts w:ascii="Arial" w:hAnsi="Arial" w:cs="Arial"/>
          <w:b/>
          <w:color w:val="1A3866"/>
          <w:sz w:val="28"/>
          <w:szCs w:val="32"/>
        </w:rPr>
      </w:pPr>
      <w:r w:rsidRPr="00E106D4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12A1896" wp14:editId="76FE173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62225" cy="797560"/>
            <wp:effectExtent l="0" t="0" r="9525" b="2540"/>
            <wp:wrapNone/>
            <wp:docPr id="1" name="Picture 1" descr="Z:\Communications\Art and Images\LOGOS\2018_NGAUS Logo\Logo\NGAUS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mmunications\Art and Images\LOGOS\2018_NGAUS Logo\Logo\NGAUS logo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1A3866"/>
          <w:sz w:val="28"/>
          <w:szCs w:val="32"/>
        </w:rPr>
        <w:t>FY21 President’s Budget Request</w:t>
      </w:r>
    </w:p>
    <w:p w14:paraId="07609796" w14:textId="7727FE9E" w:rsidR="001E709A" w:rsidRDefault="001E709A" w:rsidP="001E709A">
      <w:pPr>
        <w:ind w:left="3600" w:firstLine="720"/>
        <w:jc w:val="right"/>
        <w:rPr>
          <w:rFonts w:ascii="Arial" w:hAnsi="Arial" w:cs="Arial"/>
          <w:b/>
          <w:color w:val="1A3866"/>
          <w:sz w:val="28"/>
          <w:szCs w:val="32"/>
        </w:rPr>
      </w:pPr>
      <w:r>
        <w:rPr>
          <w:rFonts w:ascii="Arial" w:hAnsi="Arial" w:cs="Arial"/>
          <w:b/>
          <w:color w:val="1A3866"/>
          <w:sz w:val="28"/>
          <w:szCs w:val="32"/>
        </w:rPr>
        <w:t>Memorandum</w:t>
      </w:r>
      <w:r w:rsidRPr="00C9510E">
        <w:rPr>
          <w:rFonts w:ascii="Arial" w:hAnsi="Arial" w:cs="Arial"/>
          <w:b/>
          <w:color w:val="1A3866"/>
          <w:sz w:val="28"/>
          <w:szCs w:val="32"/>
        </w:rPr>
        <w:t xml:space="preserve"> | </w:t>
      </w:r>
      <w:r>
        <w:rPr>
          <w:rFonts w:ascii="Arial" w:hAnsi="Arial" w:cs="Arial"/>
          <w:b/>
          <w:color w:val="1A3866"/>
          <w:sz w:val="28"/>
          <w:szCs w:val="32"/>
        </w:rPr>
        <w:t>10 January 2020</w:t>
      </w:r>
    </w:p>
    <w:p w14:paraId="432B712B" w14:textId="77777777" w:rsidR="00C66042" w:rsidRPr="007A4F52" w:rsidRDefault="00C66042" w:rsidP="00B47860">
      <w:pPr>
        <w:jc w:val="both"/>
        <w:rPr>
          <w:rFonts w:ascii="Arial" w:hAnsi="Arial" w:cs="Arial"/>
        </w:rPr>
      </w:pPr>
    </w:p>
    <w:p w14:paraId="74A15C21" w14:textId="77777777" w:rsidR="007D7058" w:rsidRPr="001E709A" w:rsidRDefault="007D7058" w:rsidP="00B47860">
      <w:pPr>
        <w:jc w:val="both"/>
        <w:rPr>
          <w:rFonts w:ascii="Arial" w:hAnsi="Arial" w:cs="Arial"/>
          <w:color w:val="1A3866"/>
        </w:rPr>
      </w:pPr>
    </w:p>
    <w:p w14:paraId="3D505FC9" w14:textId="7C7552D1" w:rsidR="00660825" w:rsidRPr="001E709A" w:rsidRDefault="001C41C7" w:rsidP="00660825">
      <w:pPr>
        <w:rPr>
          <w:rFonts w:ascii="Arial" w:hAnsi="Arial" w:cs="Arial"/>
        </w:rPr>
      </w:pPr>
      <w:r w:rsidRPr="001E709A">
        <w:rPr>
          <w:rFonts w:ascii="Arial" w:hAnsi="Arial" w:cs="Arial"/>
          <w:b/>
          <w:bCs/>
          <w:color w:val="1A3866"/>
        </w:rPr>
        <w:t>B</w:t>
      </w:r>
      <w:r w:rsidR="002428E4" w:rsidRPr="001E709A">
        <w:rPr>
          <w:rFonts w:ascii="Arial" w:hAnsi="Arial" w:cs="Arial"/>
          <w:b/>
          <w:bCs/>
          <w:color w:val="1A3866"/>
        </w:rPr>
        <w:t>LUF:</w:t>
      </w:r>
      <w:r w:rsidR="002428E4" w:rsidRPr="001E709A">
        <w:rPr>
          <w:rFonts w:ascii="Arial" w:hAnsi="Arial" w:cs="Arial"/>
          <w:color w:val="1A3866"/>
        </w:rPr>
        <w:t xml:space="preserve"> </w:t>
      </w:r>
      <w:r w:rsidR="001E344B">
        <w:rPr>
          <w:rFonts w:ascii="Arial" w:hAnsi="Arial" w:cs="Arial"/>
        </w:rPr>
        <w:t xml:space="preserve">President Trump released the </w:t>
      </w:r>
      <w:r w:rsidR="004F0744">
        <w:rPr>
          <w:rFonts w:ascii="Arial" w:hAnsi="Arial" w:cs="Arial"/>
        </w:rPr>
        <w:t>FY21</w:t>
      </w:r>
      <w:r w:rsidR="001E344B">
        <w:rPr>
          <w:rFonts w:ascii="Arial" w:hAnsi="Arial" w:cs="Arial"/>
        </w:rPr>
        <w:t xml:space="preserve"> </w:t>
      </w:r>
      <w:r w:rsidR="00315267">
        <w:rPr>
          <w:rFonts w:ascii="Arial" w:hAnsi="Arial" w:cs="Arial"/>
        </w:rPr>
        <w:t xml:space="preserve">Department of Defense (DoD) </w:t>
      </w:r>
      <w:r w:rsidR="001E344B">
        <w:rPr>
          <w:rFonts w:ascii="Arial" w:hAnsi="Arial" w:cs="Arial"/>
        </w:rPr>
        <w:t xml:space="preserve">budget request on </w:t>
      </w:r>
      <w:r w:rsidR="004F0744">
        <w:rPr>
          <w:rFonts w:ascii="Arial" w:hAnsi="Arial" w:cs="Arial"/>
        </w:rPr>
        <w:t xml:space="preserve">10 </w:t>
      </w:r>
      <w:r w:rsidR="00F96CA8">
        <w:rPr>
          <w:rFonts w:ascii="Arial" w:hAnsi="Arial" w:cs="Arial"/>
        </w:rPr>
        <w:t>February,</w:t>
      </w:r>
      <w:r w:rsidR="001E344B">
        <w:rPr>
          <w:rFonts w:ascii="Arial" w:hAnsi="Arial" w:cs="Arial"/>
        </w:rPr>
        <w:t xml:space="preserve"> and </w:t>
      </w:r>
      <w:r w:rsidR="00607297">
        <w:rPr>
          <w:rFonts w:ascii="Arial" w:hAnsi="Arial" w:cs="Arial"/>
        </w:rPr>
        <w:t xml:space="preserve">it </w:t>
      </w:r>
      <w:r w:rsidR="001E344B">
        <w:rPr>
          <w:rFonts w:ascii="Arial" w:hAnsi="Arial" w:cs="Arial"/>
        </w:rPr>
        <w:t xml:space="preserve">includes several requests </w:t>
      </w:r>
      <w:r w:rsidR="00315267">
        <w:rPr>
          <w:rFonts w:ascii="Arial" w:hAnsi="Arial" w:cs="Arial"/>
        </w:rPr>
        <w:t>affecting the</w:t>
      </w:r>
      <w:r w:rsidR="004F0744">
        <w:rPr>
          <w:rFonts w:ascii="Arial" w:hAnsi="Arial" w:cs="Arial"/>
        </w:rPr>
        <w:t xml:space="preserve"> </w:t>
      </w:r>
      <w:r w:rsidR="001E344B">
        <w:rPr>
          <w:rFonts w:ascii="Arial" w:hAnsi="Arial" w:cs="Arial"/>
        </w:rPr>
        <w:t xml:space="preserve">National Guard, </w:t>
      </w:r>
      <w:r w:rsidR="00820119">
        <w:rPr>
          <w:rFonts w:ascii="Arial" w:hAnsi="Arial" w:cs="Arial"/>
        </w:rPr>
        <w:t>such a</w:t>
      </w:r>
      <w:r w:rsidR="00F832D3">
        <w:rPr>
          <w:rFonts w:ascii="Arial" w:hAnsi="Arial" w:cs="Arial"/>
        </w:rPr>
        <w:t xml:space="preserve">s proportional </w:t>
      </w:r>
      <w:r w:rsidR="006C45DD">
        <w:rPr>
          <w:rFonts w:ascii="Arial" w:hAnsi="Arial" w:cs="Arial"/>
        </w:rPr>
        <w:t>fielding</w:t>
      </w:r>
      <w:r w:rsidR="00F832D3">
        <w:rPr>
          <w:rFonts w:ascii="Arial" w:hAnsi="Arial" w:cs="Arial"/>
        </w:rPr>
        <w:t xml:space="preserve"> of </w:t>
      </w:r>
      <w:r w:rsidR="00315267">
        <w:rPr>
          <w:rFonts w:ascii="Arial" w:hAnsi="Arial" w:cs="Arial"/>
        </w:rPr>
        <w:t xml:space="preserve">new </w:t>
      </w:r>
      <w:r w:rsidR="00F832D3">
        <w:rPr>
          <w:rFonts w:ascii="Arial" w:hAnsi="Arial" w:cs="Arial"/>
        </w:rPr>
        <w:t>aircraft for the Army National Guard (ARNG) and reducti</w:t>
      </w:r>
      <w:r w:rsidR="006C45DD">
        <w:rPr>
          <w:rFonts w:ascii="Arial" w:hAnsi="Arial" w:cs="Arial"/>
        </w:rPr>
        <w:t xml:space="preserve">on of 40 aircraft from the </w:t>
      </w:r>
      <w:r w:rsidR="00F832D3">
        <w:rPr>
          <w:rFonts w:ascii="Arial" w:hAnsi="Arial" w:cs="Arial"/>
        </w:rPr>
        <w:t>total aircraft inventory (TAI)</w:t>
      </w:r>
      <w:r w:rsidR="006C45DD">
        <w:rPr>
          <w:rFonts w:ascii="Arial" w:hAnsi="Arial" w:cs="Arial"/>
        </w:rPr>
        <w:t xml:space="preserve"> of the Air National Guard (ANG).</w:t>
      </w:r>
    </w:p>
    <w:p w14:paraId="4F7783F3" w14:textId="77777777" w:rsidR="00660825" w:rsidRDefault="00660825" w:rsidP="007752CD">
      <w:pPr>
        <w:jc w:val="both"/>
        <w:rPr>
          <w:rFonts w:ascii="Arial" w:hAnsi="Arial" w:cs="Arial"/>
        </w:rPr>
      </w:pPr>
    </w:p>
    <w:p w14:paraId="370DEAA1" w14:textId="77777777" w:rsidR="00C9506B" w:rsidRPr="000113E5" w:rsidRDefault="00C9506B" w:rsidP="00C9506B">
      <w:pPr>
        <w:jc w:val="both"/>
        <w:rPr>
          <w:rFonts w:ascii="Arial" w:hAnsi="Arial" w:cs="Arial"/>
          <w:b/>
          <w:sz w:val="20"/>
          <w:szCs w:val="21"/>
        </w:rPr>
      </w:pPr>
      <w:r w:rsidRPr="000113E5">
        <w:rPr>
          <w:rFonts w:ascii="Arial" w:hAnsi="Arial" w:cs="Arial"/>
          <w:b/>
          <w:sz w:val="20"/>
          <w:szCs w:val="21"/>
        </w:rPr>
        <w:t>Defense Authorizations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C9506B" w:rsidRPr="0009165E" w14:paraId="56A49C69" w14:textId="77777777" w:rsidTr="001A5F58">
        <w:trPr>
          <w:trHeight w:val="402"/>
        </w:trPr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EE4CD" w14:textId="77777777" w:rsidR="00C9506B" w:rsidRPr="0009165E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President’s Budget Release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C5CCD" w14:textId="77777777" w:rsidR="00C9506B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House Committee</w:t>
            </w:r>
          </w:p>
          <w:p w14:paraId="6910CD28" w14:textId="77777777" w:rsidR="00C9506B" w:rsidRPr="0009165E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B6992" w14:textId="77777777" w:rsidR="00C9506B" w:rsidRPr="0009165E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House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-passed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DF16A" w14:textId="77777777" w:rsidR="00C9506B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 Committee</w:t>
            </w:r>
          </w:p>
          <w:p w14:paraId="12932E27" w14:textId="77777777" w:rsidR="00C9506B" w:rsidRPr="0009165E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E3BF3" w14:textId="77777777" w:rsidR="00C9506B" w:rsidRPr="0009165E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-passed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EB271" w14:textId="77777777" w:rsidR="00C9506B" w:rsidRPr="0009165E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Conference Committee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078BC" w14:textId="77777777" w:rsidR="00C9506B" w:rsidRPr="0009165E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Signed Into Law</w:t>
            </w:r>
          </w:p>
        </w:tc>
      </w:tr>
    </w:tbl>
    <w:p w14:paraId="0411595D" w14:textId="77777777" w:rsidR="00C9506B" w:rsidRDefault="00C9506B" w:rsidP="00C950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4F0744" w:rsidRPr="00594DB2">
        <w:rPr>
          <w:rFonts w:ascii="Athelas" w:hAnsi="Athelas" w:cs="Arial"/>
          <w:szCs w:val="20"/>
        </w:rPr>
        <w:sym w:font="Wingdings" w:char="F0FC"/>
      </w:r>
    </w:p>
    <w:p w14:paraId="289E09DF" w14:textId="77777777" w:rsidR="00C9506B" w:rsidRPr="00E808DF" w:rsidRDefault="00C9506B" w:rsidP="00C950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E1FD2">
        <w:rPr>
          <w:rFonts w:ascii="Arial" w:hAnsi="Arial" w:cs="Arial"/>
          <w:sz w:val="18"/>
          <w:szCs w:val="16"/>
        </w:rPr>
        <w:t>Current Point</w:t>
      </w:r>
    </w:p>
    <w:p w14:paraId="51ED759F" w14:textId="77777777" w:rsidR="00C9506B" w:rsidRPr="008E0E77" w:rsidRDefault="00C9506B" w:rsidP="00C9506B">
      <w:pPr>
        <w:ind w:left="7200" w:firstLine="720"/>
        <w:jc w:val="both"/>
        <w:rPr>
          <w:rFonts w:ascii="Arial" w:hAnsi="Arial" w:cs="Arial"/>
          <w:sz w:val="16"/>
          <w:szCs w:val="16"/>
        </w:rPr>
      </w:pPr>
    </w:p>
    <w:p w14:paraId="1DC624CA" w14:textId="77777777" w:rsidR="00C9506B" w:rsidRPr="000113E5" w:rsidRDefault="00C9506B" w:rsidP="00C9506B">
      <w:pPr>
        <w:jc w:val="both"/>
        <w:rPr>
          <w:rFonts w:ascii="Arial" w:hAnsi="Arial" w:cs="Arial"/>
          <w:b/>
          <w:sz w:val="20"/>
          <w:szCs w:val="21"/>
        </w:rPr>
      </w:pPr>
      <w:r w:rsidRPr="000113E5">
        <w:rPr>
          <w:rFonts w:ascii="Arial" w:hAnsi="Arial" w:cs="Arial"/>
          <w:b/>
          <w:sz w:val="20"/>
          <w:szCs w:val="21"/>
        </w:rPr>
        <w:t>Defense Appropriations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C9506B" w:rsidRPr="0009165E" w14:paraId="41006BC3" w14:textId="77777777" w:rsidTr="001A5F58">
        <w:trPr>
          <w:trHeight w:val="402"/>
        </w:trPr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E0C8F" w14:textId="77777777" w:rsidR="00C9506B" w:rsidRPr="0009165E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President’s Budget Release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4A61C" w14:textId="77777777" w:rsidR="00C9506B" w:rsidRPr="0009165E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House Committee Approps.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56A0C" w14:textId="77777777" w:rsidR="00C9506B" w:rsidRPr="0009165E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House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-passed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Approps.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Bill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21B16" w14:textId="77777777" w:rsidR="00C9506B" w:rsidRPr="0009165E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 Committee Approps.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5F4D5" w14:textId="77777777" w:rsidR="00C9506B" w:rsidRPr="0009165E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-passed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Approps. Bill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610E" w14:textId="77777777" w:rsidR="00C9506B" w:rsidRPr="0009165E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Conference Committee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E091E" w14:textId="77777777" w:rsidR="00C9506B" w:rsidRPr="0009165E" w:rsidRDefault="00C9506B" w:rsidP="001A5F5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Signed Into Law</w:t>
            </w:r>
          </w:p>
        </w:tc>
      </w:tr>
    </w:tbl>
    <w:p w14:paraId="4832E398" w14:textId="77777777" w:rsidR="00C9506B" w:rsidRDefault="00C9506B" w:rsidP="00C950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4F0744" w:rsidRPr="00594DB2">
        <w:rPr>
          <w:rFonts w:ascii="Athelas" w:hAnsi="Athelas" w:cs="Arial"/>
          <w:szCs w:val="20"/>
        </w:rPr>
        <w:sym w:font="Wingdings" w:char="F0FC"/>
      </w:r>
    </w:p>
    <w:p w14:paraId="635215A9" w14:textId="77777777" w:rsidR="00C9506B" w:rsidRPr="00C9506B" w:rsidRDefault="00C9506B" w:rsidP="007752CD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E1FD2">
        <w:rPr>
          <w:rFonts w:ascii="Arial" w:hAnsi="Arial" w:cs="Arial"/>
          <w:sz w:val="18"/>
          <w:szCs w:val="16"/>
        </w:rPr>
        <w:t>Current Point</w:t>
      </w:r>
    </w:p>
    <w:p w14:paraId="5F15CD42" w14:textId="77777777" w:rsidR="00C9506B" w:rsidRDefault="00C9506B" w:rsidP="006445A4">
      <w:pPr>
        <w:rPr>
          <w:rFonts w:ascii="Arial" w:hAnsi="Arial" w:cs="Arial"/>
        </w:rPr>
      </w:pPr>
    </w:p>
    <w:p w14:paraId="29A9C123" w14:textId="70633075" w:rsidR="001E709A" w:rsidRDefault="001E709A" w:rsidP="006445A4">
      <w:pPr>
        <w:rPr>
          <w:rFonts w:ascii="Arial" w:hAnsi="Arial" w:cs="Arial"/>
          <w:i/>
          <w:szCs w:val="21"/>
        </w:rPr>
      </w:pPr>
      <w:r>
        <w:rPr>
          <w:rFonts w:ascii="Arial" w:hAnsi="Arial" w:cs="Arial"/>
          <w:i/>
          <w:szCs w:val="21"/>
        </w:rPr>
        <w:t>Provisions</w:t>
      </w:r>
      <w:r w:rsidRPr="00660825">
        <w:rPr>
          <w:rFonts w:ascii="Arial" w:hAnsi="Arial" w:cs="Arial"/>
          <w:i/>
          <w:szCs w:val="21"/>
        </w:rPr>
        <w:t xml:space="preserve"> cited below are </w:t>
      </w:r>
      <w:r>
        <w:rPr>
          <w:rFonts w:ascii="Arial" w:hAnsi="Arial" w:cs="Arial"/>
          <w:i/>
          <w:szCs w:val="21"/>
        </w:rPr>
        <w:t>requests only and do not equal final authorizations or funding.</w:t>
      </w:r>
    </w:p>
    <w:p w14:paraId="42814EF3" w14:textId="77777777" w:rsidR="001E709A" w:rsidRDefault="001E709A" w:rsidP="006445A4">
      <w:pPr>
        <w:rPr>
          <w:rFonts w:ascii="Arial" w:hAnsi="Arial" w:cs="Arial"/>
        </w:rPr>
      </w:pPr>
    </w:p>
    <w:p w14:paraId="62704726" w14:textId="178E2739" w:rsidR="00C9506B" w:rsidRPr="001E709A" w:rsidRDefault="00C9506B" w:rsidP="006445A4">
      <w:pPr>
        <w:rPr>
          <w:rFonts w:ascii="Arial" w:hAnsi="Arial" w:cs="Arial"/>
          <w:bCs/>
        </w:rPr>
      </w:pPr>
      <w:r w:rsidRPr="001E709A">
        <w:rPr>
          <w:rFonts w:ascii="Arial" w:hAnsi="Arial" w:cs="Arial"/>
          <w:b/>
          <w:bCs/>
        </w:rPr>
        <w:t xml:space="preserve">Summary </w:t>
      </w:r>
      <w:r w:rsidR="001E709A">
        <w:rPr>
          <w:rFonts w:ascii="Arial" w:hAnsi="Arial" w:cs="Arial"/>
          <w:b/>
          <w:bCs/>
        </w:rPr>
        <w:t>F</w:t>
      </w:r>
      <w:r w:rsidRPr="001E709A">
        <w:rPr>
          <w:rFonts w:ascii="Arial" w:hAnsi="Arial" w:cs="Arial"/>
          <w:b/>
          <w:bCs/>
        </w:rPr>
        <w:t>unding:</w:t>
      </w:r>
      <w:r>
        <w:rPr>
          <w:rFonts w:ascii="Arial" w:hAnsi="Arial" w:cs="Arial"/>
        </w:rPr>
        <w:t xml:space="preserve"> The president’</w:t>
      </w:r>
      <w:r w:rsidR="006445A4">
        <w:rPr>
          <w:rFonts w:ascii="Arial" w:hAnsi="Arial" w:cs="Arial"/>
        </w:rPr>
        <w:t xml:space="preserve">s budget requests </w:t>
      </w:r>
      <w:r w:rsidR="006445A4" w:rsidRPr="001E709A">
        <w:rPr>
          <w:rFonts w:ascii="Arial" w:hAnsi="Arial" w:cs="Arial"/>
          <w:bCs/>
        </w:rPr>
        <w:t>$</w:t>
      </w:r>
      <w:r w:rsidR="004F0744" w:rsidRPr="001E709A">
        <w:rPr>
          <w:rFonts w:ascii="Arial" w:hAnsi="Arial" w:cs="Arial"/>
          <w:bCs/>
        </w:rPr>
        <w:t>740.5</w:t>
      </w:r>
      <w:r w:rsidR="001E709A" w:rsidRPr="001E709A">
        <w:rPr>
          <w:rFonts w:ascii="Arial" w:hAnsi="Arial" w:cs="Arial"/>
          <w:bCs/>
        </w:rPr>
        <w:t>B</w:t>
      </w:r>
      <w:r w:rsidR="006445A4" w:rsidRPr="001E709A">
        <w:rPr>
          <w:rFonts w:ascii="Arial" w:hAnsi="Arial" w:cs="Arial"/>
          <w:bCs/>
        </w:rPr>
        <w:t xml:space="preserve"> in total </w:t>
      </w:r>
      <w:r w:rsidR="004F0744" w:rsidRPr="001E709A">
        <w:rPr>
          <w:rFonts w:ascii="Arial" w:hAnsi="Arial" w:cs="Arial"/>
          <w:bCs/>
        </w:rPr>
        <w:t xml:space="preserve">national </w:t>
      </w:r>
      <w:r w:rsidR="006445A4" w:rsidRPr="001E709A">
        <w:rPr>
          <w:rFonts w:ascii="Arial" w:hAnsi="Arial" w:cs="Arial"/>
          <w:bCs/>
        </w:rPr>
        <w:t>defense spending, includes:</w:t>
      </w:r>
    </w:p>
    <w:p w14:paraId="08666569" w14:textId="77777777" w:rsidR="006445A4" w:rsidRDefault="006445A4" w:rsidP="006445A4">
      <w:pPr>
        <w:rPr>
          <w:rFonts w:ascii="Arial" w:hAnsi="Arial" w:cs="Arial"/>
        </w:rPr>
      </w:pPr>
    </w:p>
    <w:p w14:paraId="5B4D1022" w14:textId="22C608FE" w:rsidR="00907E3F" w:rsidRPr="004F0744" w:rsidRDefault="006445A4" w:rsidP="00907E3F">
      <w:pPr>
        <w:pStyle w:val="ListParagraph"/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4F0744">
        <w:rPr>
          <w:rFonts w:ascii="Arial" w:hAnsi="Arial" w:cs="Arial"/>
        </w:rPr>
        <w:t>705</w:t>
      </w:r>
      <w:r w:rsidR="001E709A">
        <w:rPr>
          <w:rFonts w:ascii="Arial" w:hAnsi="Arial" w:cs="Arial"/>
        </w:rPr>
        <w:t>B</w:t>
      </w:r>
      <w:r w:rsidR="009C43C3">
        <w:rPr>
          <w:rFonts w:ascii="Arial" w:hAnsi="Arial" w:cs="Arial"/>
        </w:rPr>
        <w:t xml:space="preserve"> for the Department of Defense (DoD)</w:t>
      </w:r>
    </w:p>
    <w:p w14:paraId="3670E1E3" w14:textId="0F594DE1" w:rsidR="00907E3F" w:rsidRPr="004F0744" w:rsidRDefault="009C43C3" w:rsidP="00907E3F">
      <w:pPr>
        <w:pStyle w:val="ListParagraph"/>
        <w:numPr>
          <w:ilvl w:val="2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4F0744">
        <w:rPr>
          <w:rFonts w:ascii="Arial" w:hAnsi="Arial" w:cs="Arial"/>
        </w:rPr>
        <w:t>636.4</w:t>
      </w:r>
      <w:r w:rsidR="001E709A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in DoD base and discretionary funding</w:t>
      </w:r>
    </w:p>
    <w:p w14:paraId="23968CC5" w14:textId="1D5491CC" w:rsidR="006445A4" w:rsidRDefault="006445A4" w:rsidP="009C43C3">
      <w:pPr>
        <w:pStyle w:val="ListParagraph"/>
        <w:numPr>
          <w:ilvl w:val="2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4F0744">
        <w:rPr>
          <w:rFonts w:ascii="Arial" w:hAnsi="Arial" w:cs="Arial"/>
        </w:rPr>
        <w:t>69</w:t>
      </w:r>
      <w:r w:rsidR="001E709A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in Overseas Contingency Operations (OCO) funding</w:t>
      </w:r>
    </w:p>
    <w:p w14:paraId="61A32A18" w14:textId="77777777" w:rsidR="00C9506B" w:rsidRPr="001E709A" w:rsidRDefault="00C9506B" w:rsidP="006445A4">
      <w:pPr>
        <w:rPr>
          <w:rFonts w:ascii="Arial" w:hAnsi="Arial" w:cs="Arial"/>
          <w:b/>
          <w:bCs/>
          <w:color w:val="5E6E3F"/>
        </w:rPr>
      </w:pPr>
    </w:p>
    <w:p w14:paraId="4B92D454" w14:textId="4AFE4A70" w:rsidR="00352DDD" w:rsidRPr="001E709A" w:rsidRDefault="007E3F82" w:rsidP="001E709A">
      <w:pPr>
        <w:rPr>
          <w:rFonts w:ascii="Arial" w:hAnsi="Arial" w:cs="Arial"/>
          <w:b/>
          <w:bCs/>
          <w:color w:val="5E6E3F"/>
        </w:rPr>
      </w:pPr>
      <w:r w:rsidRPr="001E709A">
        <w:rPr>
          <w:rFonts w:ascii="Arial" w:hAnsi="Arial" w:cs="Arial"/>
          <w:b/>
          <w:bCs/>
          <w:color w:val="5E6E3F"/>
        </w:rPr>
        <w:t>Army National Guard</w:t>
      </w:r>
    </w:p>
    <w:p w14:paraId="5AE86CC9" w14:textId="77777777" w:rsidR="00D827A1" w:rsidRPr="00D827A1" w:rsidRDefault="00D827A1" w:rsidP="00D827A1">
      <w:pPr>
        <w:rPr>
          <w:rFonts w:ascii="Arial" w:hAnsi="Arial" w:cs="Arial"/>
        </w:rPr>
      </w:pPr>
    </w:p>
    <w:p w14:paraId="21A245CB" w14:textId="77777777" w:rsidR="00D827A1" w:rsidRDefault="00D827A1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Requests funding for ARNG end strength </w:t>
      </w:r>
      <w:r w:rsidR="00660825">
        <w:rPr>
          <w:rFonts w:ascii="Arial" w:hAnsi="Arial" w:cs="Arial"/>
        </w:rPr>
        <w:t>at 336,</w:t>
      </w:r>
      <w:r w:rsidR="009A380C">
        <w:rPr>
          <w:rFonts w:ascii="Arial" w:hAnsi="Arial" w:cs="Arial"/>
        </w:rPr>
        <w:t>500</w:t>
      </w:r>
      <w:r w:rsidR="00660825">
        <w:rPr>
          <w:rFonts w:ascii="Arial" w:hAnsi="Arial" w:cs="Arial"/>
        </w:rPr>
        <w:t xml:space="preserve"> soldiers (</w:t>
      </w:r>
      <w:r w:rsidR="009A380C">
        <w:rPr>
          <w:rFonts w:ascii="Arial" w:hAnsi="Arial" w:cs="Arial"/>
        </w:rPr>
        <w:t>500 more</w:t>
      </w:r>
      <w:r w:rsidR="00660825">
        <w:rPr>
          <w:rFonts w:ascii="Arial" w:hAnsi="Arial" w:cs="Arial"/>
        </w:rPr>
        <w:t xml:space="preserve"> than </w:t>
      </w:r>
      <w:r w:rsidR="009A380C">
        <w:rPr>
          <w:rFonts w:ascii="Arial" w:hAnsi="Arial" w:cs="Arial"/>
        </w:rPr>
        <w:t>FY20</w:t>
      </w:r>
      <w:r w:rsidR="00660825">
        <w:rPr>
          <w:rFonts w:ascii="Arial" w:hAnsi="Arial" w:cs="Arial"/>
        </w:rPr>
        <w:t xml:space="preserve"> levels)</w:t>
      </w:r>
    </w:p>
    <w:p w14:paraId="695C505D" w14:textId="77777777" w:rsidR="00736711" w:rsidRPr="00736711" w:rsidRDefault="00736711" w:rsidP="00736711">
      <w:pPr>
        <w:rPr>
          <w:rFonts w:ascii="Arial" w:hAnsi="Arial" w:cs="Arial"/>
        </w:rPr>
      </w:pPr>
    </w:p>
    <w:p w14:paraId="1583F4E7" w14:textId="75DAAF2C" w:rsidR="00736711" w:rsidRDefault="00736711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9A380C">
        <w:rPr>
          <w:rFonts w:ascii="Arial" w:hAnsi="Arial" w:cs="Arial"/>
        </w:rPr>
        <w:t>792</w:t>
      </w:r>
      <w:r w:rsidR="001E709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for modernization of </w:t>
      </w:r>
      <w:r w:rsidR="009A380C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AH-64 Apache Block IIIA helicopters for the Army</w:t>
      </w:r>
      <w:r w:rsidR="00C079A9">
        <w:rPr>
          <w:rFonts w:ascii="Arial" w:hAnsi="Arial" w:cs="Arial"/>
        </w:rPr>
        <w:t xml:space="preserve">, includes </w:t>
      </w:r>
      <w:r w:rsidR="009A380C">
        <w:rPr>
          <w:rFonts w:ascii="Arial" w:hAnsi="Arial" w:cs="Arial"/>
        </w:rPr>
        <w:t>$461.9 million and 24 aircraft designated for the ARNG</w:t>
      </w:r>
    </w:p>
    <w:p w14:paraId="0256F1BA" w14:textId="77777777" w:rsidR="009A380C" w:rsidRPr="009A380C" w:rsidRDefault="009A380C" w:rsidP="009A380C">
      <w:pPr>
        <w:pStyle w:val="ListParagraph"/>
        <w:rPr>
          <w:rFonts w:ascii="Arial" w:hAnsi="Arial" w:cs="Arial"/>
        </w:rPr>
      </w:pPr>
    </w:p>
    <w:p w14:paraId="5C841BB3" w14:textId="4ECC21BC" w:rsidR="009A380C" w:rsidRDefault="00C079A9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$69.1</w:t>
      </w:r>
      <w:r w:rsidR="001E709A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for 2 AH-64 Apache Block IIIB new-build helicopters for the Army</w:t>
      </w:r>
    </w:p>
    <w:p w14:paraId="53278589" w14:textId="77777777" w:rsidR="00660825" w:rsidRPr="00660825" w:rsidRDefault="00660825" w:rsidP="00D21C85">
      <w:pPr>
        <w:rPr>
          <w:rFonts w:ascii="Arial" w:hAnsi="Arial" w:cs="Arial"/>
        </w:rPr>
      </w:pPr>
    </w:p>
    <w:p w14:paraId="55EFAC74" w14:textId="20CBCD29" w:rsidR="001E709A" w:rsidRPr="001E709A" w:rsidRDefault="00FB19AE" w:rsidP="001E709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C079A9">
        <w:rPr>
          <w:rFonts w:ascii="Arial" w:hAnsi="Arial" w:cs="Arial"/>
        </w:rPr>
        <w:t>742.9</w:t>
      </w:r>
      <w:r w:rsidR="001E709A">
        <w:rPr>
          <w:rFonts w:ascii="Arial" w:hAnsi="Arial" w:cs="Arial"/>
        </w:rPr>
        <w:t>M</w:t>
      </w:r>
      <w:r w:rsidR="00C079A9">
        <w:rPr>
          <w:rFonts w:ascii="Arial" w:hAnsi="Arial" w:cs="Arial"/>
        </w:rPr>
        <w:t xml:space="preserve">for </w:t>
      </w:r>
      <w:r w:rsidR="00460AA5">
        <w:rPr>
          <w:rFonts w:ascii="Arial" w:hAnsi="Arial" w:cs="Arial"/>
        </w:rPr>
        <w:t>36</w:t>
      </w:r>
      <w:r w:rsidR="00F3042D">
        <w:rPr>
          <w:rFonts w:ascii="Arial" w:hAnsi="Arial" w:cs="Arial"/>
        </w:rPr>
        <w:t xml:space="preserve"> UH-60 Black Hawk M model helicopters for the </w:t>
      </w:r>
      <w:r w:rsidR="00C079A9">
        <w:rPr>
          <w:rFonts w:ascii="Arial" w:hAnsi="Arial" w:cs="Arial"/>
        </w:rPr>
        <w:t>Arm</w:t>
      </w:r>
      <w:r w:rsidR="001E709A">
        <w:rPr>
          <w:rFonts w:ascii="Arial" w:hAnsi="Arial" w:cs="Arial"/>
        </w:rPr>
        <w:t>y, including:</w:t>
      </w:r>
    </w:p>
    <w:p w14:paraId="2E3AABA4" w14:textId="13BCD3A4" w:rsidR="00660825" w:rsidRDefault="00C079A9" w:rsidP="001E709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$492</w:t>
      </w:r>
      <w:r w:rsidR="001E709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and 23 aircraft designated for the ARNG</w:t>
      </w:r>
    </w:p>
    <w:p w14:paraId="1BD78860" w14:textId="77777777" w:rsidR="00F3042D" w:rsidRPr="00F3042D" w:rsidRDefault="00F3042D" w:rsidP="00F3042D">
      <w:pPr>
        <w:pStyle w:val="ListParagraph"/>
        <w:rPr>
          <w:rFonts w:ascii="Arial" w:hAnsi="Arial" w:cs="Arial"/>
        </w:rPr>
      </w:pPr>
    </w:p>
    <w:p w14:paraId="54A1A836" w14:textId="6510E1D8" w:rsidR="001E709A" w:rsidRDefault="00F3042D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C079A9">
        <w:rPr>
          <w:rFonts w:ascii="Arial" w:hAnsi="Arial" w:cs="Arial"/>
        </w:rPr>
        <w:t>172.7</w:t>
      </w:r>
      <w:r w:rsidR="001E709A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 xml:space="preserve">for </w:t>
      </w:r>
      <w:r w:rsidR="00C079A9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UH-60 Black Hawk L and V model helicopters for the </w:t>
      </w:r>
      <w:r w:rsidR="00C079A9">
        <w:rPr>
          <w:rFonts w:ascii="Arial" w:hAnsi="Arial" w:cs="Arial"/>
        </w:rPr>
        <w:t xml:space="preserve">Army, </w:t>
      </w:r>
      <w:r w:rsidR="001E709A">
        <w:rPr>
          <w:rFonts w:ascii="Arial" w:hAnsi="Arial" w:cs="Arial"/>
        </w:rPr>
        <w:t xml:space="preserve">including: </w:t>
      </w:r>
    </w:p>
    <w:p w14:paraId="36977D87" w14:textId="56F8C5DF" w:rsidR="00F3042D" w:rsidRDefault="001E709A" w:rsidP="001E709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C079A9">
        <w:rPr>
          <w:rFonts w:ascii="Arial" w:hAnsi="Arial" w:cs="Arial"/>
        </w:rPr>
        <w:t>100.8</w:t>
      </w:r>
      <w:r>
        <w:rPr>
          <w:rFonts w:ascii="Arial" w:hAnsi="Arial" w:cs="Arial"/>
        </w:rPr>
        <w:t xml:space="preserve">m </w:t>
      </w:r>
      <w:r w:rsidR="00C079A9">
        <w:rPr>
          <w:rFonts w:ascii="Arial" w:hAnsi="Arial" w:cs="Arial"/>
        </w:rPr>
        <w:t>and 14 aircraft designated for the ARNG</w:t>
      </w:r>
    </w:p>
    <w:p w14:paraId="6CB775CA" w14:textId="77777777" w:rsidR="00F4395E" w:rsidRPr="00F4395E" w:rsidRDefault="00F4395E" w:rsidP="00F4395E">
      <w:pPr>
        <w:pStyle w:val="ListParagraph"/>
        <w:rPr>
          <w:rFonts w:ascii="Arial" w:hAnsi="Arial" w:cs="Arial"/>
        </w:rPr>
      </w:pPr>
    </w:p>
    <w:p w14:paraId="552EA6BD" w14:textId="0041C2F3" w:rsidR="00C079A9" w:rsidRDefault="00F4395E" w:rsidP="00E70E4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C079A9">
        <w:rPr>
          <w:rFonts w:ascii="Arial" w:hAnsi="Arial" w:cs="Arial"/>
        </w:rPr>
        <w:t>211.</w:t>
      </w:r>
      <w:r w:rsidR="001E709A">
        <w:rPr>
          <w:rFonts w:ascii="Arial" w:hAnsi="Arial" w:cs="Arial"/>
        </w:rPr>
        <w:t>2M</w:t>
      </w:r>
      <w:r>
        <w:rPr>
          <w:rFonts w:ascii="Arial" w:hAnsi="Arial" w:cs="Arial"/>
        </w:rPr>
        <w:t xml:space="preserve"> for </w:t>
      </w:r>
      <w:r w:rsidR="00C079A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CH-47 Chinook helicopters for the Army</w:t>
      </w:r>
    </w:p>
    <w:p w14:paraId="4452D6FA" w14:textId="77777777" w:rsidR="001E709A" w:rsidRPr="00E70E4C" w:rsidRDefault="001E709A" w:rsidP="001E709A">
      <w:pPr>
        <w:pStyle w:val="ListParagraph"/>
        <w:rPr>
          <w:rFonts w:ascii="Arial" w:hAnsi="Arial" w:cs="Arial"/>
        </w:rPr>
      </w:pPr>
    </w:p>
    <w:p w14:paraId="79BF9146" w14:textId="3BFA0C70" w:rsidR="00C079A9" w:rsidRDefault="00C079A9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$1</w:t>
      </w:r>
      <w:r w:rsidR="001E709A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for the Abrams Upgrade Program to modernize 89 M1 Abrams tanks for the Army</w:t>
      </w:r>
    </w:p>
    <w:p w14:paraId="45352ADB" w14:textId="77777777" w:rsidR="00F3042D" w:rsidRPr="00F3042D" w:rsidRDefault="00F3042D" w:rsidP="00F3042D">
      <w:pPr>
        <w:pStyle w:val="ListParagraph"/>
        <w:rPr>
          <w:rFonts w:ascii="Arial" w:hAnsi="Arial" w:cs="Arial"/>
        </w:rPr>
      </w:pPr>
    </w:p>
    <w:p w14:paraId="243531E5" w14:textId="435290C2" w:rsidR="001E709A" w:rsidRDefault="00F3042D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C079A9">
        <w:rPr>
          <w:rFonts w:ascii="Arial" w:hAnsi="Arial" w:cs="Arial"/>
        </w:rPr>
        <w:t>894.4</w:t>
      </w:r>
      <w:r w:rsidR="001E709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for Joint Light Tactic</w:t>
      </w:r>
      <w:r w:rsidR="00C079A9">
        <w:rPr>
          <w:rFonts w:ascii="Arial" w:hAnsi="Arial" w:cs="Arial"/>
        </w:rPr>
        <w:t>al Vehicles (JLTVs) for the Army</w:t>
      </w:r>
    </w:p>
    <w:p w14:paraId="27C7E467" w14:textId="77777777" w:rsidR="001E709A" w:rsidRPr="001E709A" w:rsidRDefault="001E709A" w:rsidP="001E709A">
      <w:pPr>
        <w:pStyle w:val="ListParagraph"/>
        <w:rPr>
          <w:rFonts w:ascii="Arial" w:hAnsi="Arial" w:cs="Arial"/>
        </w:rPr>
      </w:pPr>
    </w:p>
    <w:p w14:paraId="23B9FA4A" w14:textId="71401AD7" w:rsidR="00F3042D" w:rsidRDefault="00C079A9" w:rsidP="001E709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$95.8</w:t>
      </w:r>
      <w:r w:rsidR="001E709A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designated for the ARNG</w:t>
      </w:r>
    </w:p>
    <w:p w14:paraId="30C39D7C" w14:textId="77777777" w:rsidR="00907E3F" w:rsidRPr="00907E3F" w:rsidRDefault="00907E3F" w:rsidP="00907E3F">
      <w:pPr>
        <w:pStyle w:val="ListParagraph"/>
        <w:rPr>
          <w:rFonts w:ascii="Arial" w:hAnsi="Arial" w:cs="Arial"/>
        </w:rPr>
      </w:pPr>
    </w:p>
    <w:p w14:paraId="5B7D6527" w14:textId="17B47AF2" w:rsidR="00907E3F" w:rsidRDefault="00907E3F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5B6D2F">
        <w:rPr>
          <w:rFonts w:ascii="Arial" w:hAnsi="Arial" w:cs="Arial"/>
        </w:rPr>
        <w:t>321.4</w:t>
      </w:r>
      <w:r w:rsidR="001E709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for ARNG military construction (MILCON)</w:t>
      </w:r>
      <w:r w:rsidR="005B6D2F">
        <w:rPr>
          <w:rFonts w:ascii="Arial" w:hAnsi="Arial" w:cs="Arial"/>
        </w:rPr>
        <w:t>, includes requested funding for</w:t>
      </w:r>
      <w:r>
        <w:rPr>
          <w:rFonts w:ascii="Arial" w:hAnsi="Arial" w:cs="Arial"/>
        </w:rPr>
        <w:t xml:space="preserve"> projects in </w:t>
      </w:r>
      <w:r w:rsidR="00BC2B13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states</w:t>
      </w:r>
      <w:r w:rsidR="00BC2B13">
        <w:rPr>
          <w:rFonts w:ascii="Arial" w:hAnsi="Arial" w:cs="Arial"/>
        </w:rPr>
        <w:t>, Puerto Rico, and the U.S. Virgin Islands</w:t>
      </w:r>
    </w:p>
    <w:p w14:paraId="749E7177" w14:textId="77777777" w:rsidR="00D21C85" w:rsidRPr="00D21C85" w:rsidRDefault="00D21C85" w:rsidP="00D21C85">
      <w:pPr>
        <w:pStyle w:val="ListParagraph"/>
        <w:rPr>
          <w:rFonts w:ascii="Arial" w:hAnsi="Arial" w:cs="Arial"/>
        </w:rPr>
      </w:pPr>
    </w:p>
    <w:p w14:paraId="7D73DC6F" w14:textId="77777777" w:rsidR="00D21C85" w:rsidRDefault="00D21C85" w:rsidP="00D21C8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Maintains 27 ARNG </w:t>
      </w:r>
      <w:r w:rsidR="005B6D2F">
        <w:rPr>
          <w:rFonts w:ascii="Arial" w:hAnsi="Arial" w:cs="Arial"/>
        </w:rPr>
        <w:t>Brigade Combat Teams (BCTs)</w:t>
      </w:r>
      <w:r>
        <w:rPr>
          <w:rFonts w:ascii="Arial" w:hAnsi="Arial" w:cs="Arial"/>
        </w:rPr>
        <w:t xml:space="preserve"> and 10 Combat Aviation Brigades (CABs)/</w:t>
      </w:r>
      <w:r w:rsidR="005B6D2F">
        <w:rPr>
          <w:rFonts w:ascii="Arial" w:hAnsi="Arial" w:cs="Arial"/>
        </w:rPr>
        <w:t>Theater Aviation Brigades</w:t>
      </w:r>
    </w:p>
    <w:p w14:paraId="60DC986A" w14:textId="77777777" w:rsidR="00D21C85" w:rsidRPr="00D21C85" w:rsidRDefault="00D21C85" w:rsidP="00D21C85">
      <w:pPr>
        <w:pStyle w:val="ListParagraph"/>
        <w:rPr>
          <w:rFonts w:ascii="Arial" w:hAnsi="Arial" w:cs="Arial"/>
        </w:rPr>
      </w:pPr>
    </w:p>
    <w:p w14:paraId="09D011B9" w14:textId="77777777" w:rsidR="00D21C85" w:rsidRPr="00D21C85" w:rsidRDefault="00D21C85" w:rsidP="00D21C8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Army will conduct </w:t>
      </w:r>
      <w:r w:rsidR="005B6D2F">
        <w:rPr>
          <w:rFonts w:ascii="Arial" w:hAnsi="Arial" w:cs="Arial"/>
        </w:rPr>
        <w:t>24 brigade-level Combat Training Center (CTC)</w:t>
      </w:r>
      <w:r>
        <w:rPr>
          <w:rFonts w:ascii="Arial" w:hAnsi="Arial" w:cs="Arial"/>
        </w:rPr>
        <w:t xml:space="preserve"> rotations in </w:t>
      </w:r>
      <w:r w:rsidR="005B6D2F">
        <w:rPr>
          <w:rFonts w:ascii="Arial" w:hAnsi="Arial" w:cs="Arial"/>
        </w:rPr>
        <w:t>FY21, includes 4 for the ARNG</w:t>
      </w:r>
    </w:p>
    <w:p w14:paraId="0E449950" w14:textId="77777777" w:rsidR="00F3042D" w:rsidRPr="00F3042D" w:rsidRDefault="00F3042D" w:rsidP="00F3042D">
      <w:pPr>
        <w:pStyle w:val="ListParagraph"/>
        <w:rPr>
          <w:rFonts w:ascii="Arial" w:hAnsi="Arial" w:cs="Arial"/>
        </w:rPr>
      </w:pPr>
    </w:p>
    <w:p w14:paraId="78BA40E4" w14:textId="7DAE2B96" w:rsidR="00F3042D" w:rsidRPr="001E709A" w:rsidRDefault="00361067" w:rsidP="001E709A">
      <w:pPr>
        <w:rPr>
          <w:rFonts w:ascii="Arial" w:hAnsi="Arial" w:cs="Arial"/>
          <w:b/>
          <w:bCs/>
        </w:rPr>
      </w:pPr>
      <w:r w:rsidRPr="001E709A">
        <w:rPr>
          <w:rFonts w:ascii="Arial" w:hAnsi="Arial" w:cs="Arial"/>
          <w:b/>
          <w:bCs/>
          <w:color w:val="1A3866"/>
        </w:rPr>
        <w:t>Air National Guard</w:t>
      </w:r>
    </w:p>
    <w:p w14:paraId="1C5858D3" w14:textId="77777777" w:rsidR="00361067" w:rsidRPr="00361067" w:rsidRDefault="00361067" w:rsidP="00361067">
      <w:pPr>
        <w:rPr>
          <w:rFonts w:ascii="Arial" w:hAnsi="Arial" w:cs="Arial"/>
        </w:rPr>
      </w:pPr>
    </w:p>
    <w:p w14:paraId="04546302" w14:textId="77777777" w:rsidR="00361067" w:rsidRDefault="00361067" w:rsidP="0036106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Requests funding for ANG end strength at </w:t>
      </w:r>
      <w:r w:rsidR="009A380C">
        <w:rPr>
          <w:rFonts w:ascii="Arial" w:hAnsi="Arial" w:cs="Arial"/>
        </w:rPr>
        <w:t>108,100</w:t>
      </w:r>
      <w:r>
        <w:rPr>
          <w:rFonts w:ascii="Arial" w:hAnsi="Arial" w:cs="Arial"/>
        </w:rPr>
        <w:t xml:space="preserve"> airmen (</w:t>
      </w:r>
      <w:r w:rsidR="009A380C">
        <w:rPr>
          <w:rFonts w:ascii="Arial" w:hAnsi="Arial" w:cs="Arial"/>
        </w:rPr>
        <w:t>400</w:t>
      </w:r>
      <w:r>
        <w:rPr>
          <w:rFonts w:ascii="Arial" w:hAnsi="Arial" w:cs="Arial"/>
        </w:rPr>
        <w:t xml:space="preserve"> more than </w:t>
      </w:r>
      <w:r w:rsidR="009A380C">
        <w:rPr>
          <w:rFonts w:ascii="Arial" w:hAnsi="Arial" w:cs="Arial"/>
        </w:rPr>
        <w:t>FY20</w:t>
      </w:r>
      <w:r>
        <w:rPr>
          <w:rFonts w:ascii="Arial" w:hAnsi="Arial" w:cs="Arial"/>
        </w:rPr>
        <w:t xml:space="preserve"> levels)</w:t>
      </w:r>
    </w:p>
    <w:p w14:paraId="3466FABA" w14:textId="77777777" w:rsidR="00F4395E" w:rsidRPr="00F4395E" w:rsidRDefault="00F4395E" w:rsidP="00F4395E">
      <w:pPr>
        <w:rPr>
          <w:rFonts w:ascii="Arial" w:hAnsi="Arial" w:cs="Arial"/>
        </w:rPr>
      </w:pPr>
    </w:p>
    <w:p w14:paraId="6DAD717B" w14:textId="682ADCC3" w:rsidR="00F4395E" w:rsidRDefault="005659E7" w:rsidP="0036106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$4.</w:t>
      </w:r>
      <w:r w:rsidR="00094DC3">
        <w:rPr>
          <w:rFonts w:ascii="Arial" w:hAnsi="Arial" w:cs="Arial"/>
        </w:rPr>
        <w:t>5</w:t>
      </w:r>
      <w:r w:rsidR="001E709A">
        <w:rPr>
          <w:rFonts w:ascii="Arial" w:hAnsi="Arial" w:cs="Arial"/>
        </w:rPr>
        <w:t xml:space="preserve">B </w:t>
      </w:r>
      <w:r>
        <w:rPr>
          <w:rFonts w:ascii="Arial" w:hAnsi="Arial" w:cs="Arial"/>
        </w:rPr>
        <w:t>for 48 F-35</w:t>
      </w:r>
      <w:r w:rsidR="0096127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Lightning </w:t>
      </w:r>
      <w:r w:rsidR="00EA7C96">
        <w:rPr>
          <w:rFonts w:ascii="Arial" w:hAnsi="Arial" w:cs="Arial"/>
        </w:rPr>
        <w:t xml:space="preserve">II </w:t>
      </w:r>
      <w:r>
        <w:rPr>
          <w:rFonts w:ascii="Arial" w:hAnsi="Arial" w:cs="Arial"/>
        </w:rPr>
        <w:t>aircraft for the Air Force</w:t>
      </w:r>
    </w:p>
    <w:p w14:paraId="31E77990" w14:textId="77777777" w:rsidR="005659E7" w:rsidRPr="005659E7" w:rsidRDefault="005659E7" w:rsidP="005659E7">
      <w:pPr>
        <w:pStyle w:val="ListParagraph"/>
        <w:rPr>
          <w:rFonts w:ascii="Arial" w:hAnsi="Arial" w:cs="Arial"/>
        </w:rPr>
      </w:pPr>
    </w:p>
    <w:p w14:paraId="182F6926" w14:textId="46E5D480" w:rsidR="005659E7" w:rsidRDefault="005659E7" w:rsidP="0036106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$1.</w:t>
      </w:r>
      <w:r w:rsidR="00094DC3">
        <w:rPr>
          <w:rFonts w:ascii="Arial" w:hAnsi="Arial" w:cs="Arial"/>
        </w:rPr>
        <w:t>2</w:t>
      </w:r>
      <w:r w:rsidR="001E709A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for </w:t>
      </w:r>
      <w:r w:rsidR="00094DC3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F-15EX aircraft for the Air Force</w:t>
      </w:r>
    </w:p>
    <w:p w14:paraId="6DE1967E" w14:textId="77777777" w:rsidR="00A1236A" w:rsidRPr="00A1236A" w:rsidRDefault="00A1236A" w:rsidP="00A1236A">
      <w:pPr>
        <w:pStyle w:val="ListParagraph"/>
        <w:rPr>
          <w:rFonts w:ascii="Arial" w:hAnsi="Arial" w:cs="Arial"/>
        </w:rPr>
      </w:pPr>
    </w:p>
    <w:p w14:paraId="025748C1" w14:textId="6C035E32" w:rsidR="00A1236A" w:rsidRDefault="005D3679" w:rsidP="0036106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$2.</w:t>
      </w:r>
      <w:r w:rsidR="00094DC3">
        <w:rPr>
          <w:rFonts w:ascii="Arial" w:hAnsi="Arial" w:cs="Arial"/>
        </w:rPr>
        <w:t>8</w:t>
      </w:r>
      <w:r w:rsidR="001E709A">
        <w:rPr>
          <w:rFonts w:ascii="Arial" w:hAnsi="Arial" w:cs="Arial"/>
        </w:rPr>
        <w:t xml:space="preserve">B </w:t>
      </w:r>
      <w:r w:rsidR="00A1236A">
        <w:rPr>
          <w:rFonts w:ascii="Arial" w:hAnsi="Arial" w:cs="Arial"/>
        </w:rPr>
        <w:t xml:space="preserve">for </w:t>
      </w:r>
      <w:r w:rsidR="00094DC3">
        <w:rPr>
          <w:rFonts w:ascii="Arial" w:hAnsi="Arial" w:cs="Arial"/>
        </w:rPr>
        <w:t>15</w:t>
      </w:r>
      <w:r w:rsidR="00A1236A">
        <w:rPr>
          <w:rFonts w:ascii="Arial" w:hAnsi="Arial" w:cs="Arial"/>
        </w:rPr>
        <w:t xml:space="preserve"> KC-46A Pegasus aircraft for the Air Force</w:t>
      </w:r>
    </w:p>
    <w:p w14:paraId="698EB3A8" w14:textId="77777777" w:rsidR="001766C2" w:rsidRPr="001766C2" w:rsidRDefault="001766C2" w:rsidP="001766C2">
      <w:pPr>
        <w:pStyle w:val="ListParagraph"/>
        <w:rPr>
          <w:rFonts w:ascii="Arial" w:hAnsi="Arial" w:cs="Arial"/>
        </w:rPr>
      </w:pPr>
    </w:p>
    <w:p w14:paraId="228F1FEF" w14:textId="04BB030D" w:rsidR="001766C2" w:rsidRPr="00A1236A" w:rsidRDefault="00094DC3" w:rsidP="00A1236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$1.1</w:t>
      </w:r>
      <w:r w:rsidR="001E709A">
        <w:rPr>
          <w:rFonts w:ascii="Arial" w:hAnsi="Arial" w:cs="Arial"/>
        </w:rPr>
        <w:t xml:space="preserve">B </w:t>
      </w:r>
      <w:r w:rsidR="001766C2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19</w:t>
      </w:r>
      <w:r w:rsidR="001766C2">
        <w:rPr>
          <w:rFonts w:ascii="Arial" w:hAnsi="Arial" w:cs="Arial"/>
        </w:rPr>
        <w:t xml:space="preserve"> HH-60W Combat Rescue Helicopters for the Air Force</w:t>
      </w:r>
    </w:p>
    <w:p w14:paraId="67C8CD84" w14:textId="77777777" w:rsidR="003C7E7E" w:rsidRPr="003C7E7E" w:rsidRDefault="003C7E7E" w:rsidP="003C7E7E">
      <w:pPr>
        <w:rPr>
          <w:rFonts w:ascii="Arial" w:hAnsi="Arial" w:cs="Arial"/>
        </w:rPr>
      </w:pPr>
    </w:p>
    <w:p w14:paraId="1D813BEA" w14:textId="26787627" w:rsidR="00F4395E" w:rsidRDefault="00F4395E" w:rsidP="00F4395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5B6D2F">
        <w:rPr>
          <w:rFonts w:ascii="Arial" w:hAnsi="Arial" w:cs="Arial"/>
        </w:rPr>
        <w:t>64.2</w:t>
      </w:r>
      <w:r w:rsidR="001E709A">
        <w:rPr>
          <w:rFonts w:ascii="Arial" w:hAnsi="Arial" w:cs="Arial"/>
        </w:rPr>
        <w:t xml:space="preserve">M </w:t>
      </w:r>
      <w:r w:rsidR="00A43B8D">
        <w:rPr>
          <w:rFonts w:ascii="Arial" w:hAnsi="Arial" w:cs="Arial"/>
        </w:rPr>
        <w:t>for</w:t>
      </w:r>
      <w:r w:rsidR="005B6D2F">
        <w:rPr>
          <w:rFonts w:ascii="Arial" w:hAnsi="Arial" w:cs="Arial"/>
        </w:rPr>
        <w:t xml:space="preserve"> ANG MILCON, includes requested funding for projects in </w:t>
      </w:r>
      <w:r w:rsidR="00A43B8D">
        <w:rPr>
          <w:rFonts w:ascii="Arial" w:hAnsi="Arial" w:cs="Arial"/>
        </w:rPr>
        <w:t>3</w:t>
      </w:r>
      <w:r w:rsidR="005B6D2F">
        <w:rPr>
          <w:rFonts w:ascii="Arial" w:hAnsi="Arial" w:cs="Arial"/>
        </w:rPr>
        <w:t xml:space="preserve"> states</w:t>
      </w:r>
    </w:p>
    <w:p w14:paraId="01E43643" w14:textId="77777777" w:rsidR="00F4395E" w:rsidRPr="00F4395E" w:rsidRDefault="00F4395E" w:rsidP="00F4395E">
      <w:pPr>
        <w:rPr>
          <w:rFonts w:ascii="Arial" w:hAnsi="Arial" w:cs="Arial"/>
        </w:rPr>
      </w:pPr>
    </w:p>
    <w:p w14:paraId="2B0248EF" w14:textId="77777777" w:rsidR="0081291E" w:rsidRPr="0081291E" w:rsidRDefault="005B6D2F" w:rsidP="0081291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Maintains</w:t>
      </w:r>
      <w:r w:rsidR="003C7E7E">
        <w:rPr>
          <w:rFonts w:ascii="Arial" w:hAnsi="Arial" w:cs="Arial"/>
        </w:rPr>
        <w:t xml:space="preserve"> 21</w:t>
      </w:r>
      <w:r w:rsidR="00D21C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ANG Combat Coded Squadrons </w:t>
      </w:r>
      <w:r w:rsidR="00D21C85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decreases </w:t>
      </w:r>
      <w:r w:rsidR="00D21C85">
        <w:rPr>
          <w:rFonts w:ascii="Arial" w:hAnsi="Arial" w:cs="Arial"/>
        </w:rPr>
        <w:t xml:space="preserve">ANG </w:t>
      </w:r>
      <w:r w:rsidR="00F832D3">
        <w:rPr>
          <w:rFonts w:ascii="Arial" w:hAnsi="Arial" w:cs="Arial"/>
        </w:rPr>
        <w:t>T</w:t>
      </w:r>
      <w:r w:rsidR="00D21C85">
        <w:rPr>
          <w:rFonts w:ascii="Arial" w:hAnsi="Arial" w:cs="Arial"/>
        </w:rPr>
        <w:t>AI from 1,</w:t>
      </w:r>
      <w:r>
        <w:rPr>
          <w:rFonts w:ascii="Arial" w:hAnsi="Arial" w:cs="Arial"/>
        </w:rPr>
        <w:t>043 to 1,003</w:t>
      </w:r>
    </w:p>
    <w:p w14:paraId="11B4D331" w14:textId="77777777" w:rsidR="0081291E" w:rsidRPr="0081291E" w:rsidRDefault="00960166" w:rsidP="0081291E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 Force</w:t>
      </w:r>
      <w:r w:rsidR="0081291E">
        <w:rPr>
          <w:rFonts w:ascii="Arial" w:hAnsi="Arial" w:cs="Arial"/>
        </w:rPr>
        <w:t xml:space="preserve"> documentation cites </w:t>
      </w:r>
      <w:r>
        <w:rPr>
          <w:rFonts w:ascii="Arial" w:hAnsi="Arial" w:cs="Arial"/>
        </w:rPr>
        <w:t xml:space="preserve">ANG </w:t>
      </w:r>
      <w:r w:rsidR="0081291E">
        <w:rPr>
          <w:rFonts w:ascii="Arial" w:hAnsi="Arial" w:cs="Arial"/>
        </w:rPr>
        <w:t>divestment of 39 A-10 Thunderbolt II and 24 C-130H Hercules aircraft, as well as addition of 19 C-130J Super Hercules aircraft</w:t>
      </w:r>
    </w:p>
    <w:p w14:paraId="6116CB87" w14:textId="77777777" w:rsidR="005E052C" w:rsidRPr="00F4395E" w:rsidRDefault="005E052C" w:rsidP="00F4395E">
      <w:pPr>
        <w:rPr>
          <w:rFonts w:ascii="Arial" w:hAnsi="Arial" w:cs="Arial"/>
        </w:rPr>
      </w:pPr>
    </w:p>
    <w:p w14:paraId="428AD3E2" w14:textId="3E76BFD4" w:rsidR="005E052C" w:rsidRPr="001E709A" w:rsidRDefault="005E052C" w:rsidP="001E709A">
      <w:pPr>
        <w:rPr>
          <w:rFonts w:ascii="Arial" w:hAnsi="Arial" w:cs="Arial"/>
          <w:b/>
          <w:bCs/>
          <w:color w:val="542566"/>
        </w:rPr>
      </w:pPr>
      <w:r w:rsidRPr="001E709A">
        <w:rPr>
          <w:rFonts w:ascii="Arial" w:hAnsi="Arial" w:cs="Arial"/>
          <w:b/>
          <w:bCs/>
          <w:color w:val="542566"/>
        </w:rPr>
        <w:t>Joint-Personnel</w:t>
      </w:r>
    </w:p>
    <w:p w14:paraId="62EF56C6" w14:textId="77777777" w:rsidR="005E052C" w:rsidRPr="005E052C" w:rsidRDefault="005E052C" w:rsidP="005E052C">
      <w:pPr>
        <w:rPr>
          <w:rFonts w:ascii="Arial" w:hAnsi="Arial" w:cs="Arial"/>
        </w:rPr>
      </w:pPr>
    </w:p>
    <w:p w14:paraId="12E0C352" w14:textId="77777777" w:rsidR="005E052C" w:rsidRDefault="00823BEF" w:rsidP="005E052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Supports</w:t>
      </w:r>
      <w:r w:rsidR="005E052C">
        <w:rPr>
          <w:rFonts w:ascii="Arial" w:hAnsi="Arial" w:cs="Arial"/>
        </w:rPr>
        <w:t xml:space="preserve"> a 3.</w:t>
      </w:r>
      <w:r>
        <w:rPr>
          <w:rFonts w:ascii="Arial" w:hAnsi="Arial" w:cs="Arial"/>
        </w:rPr>
        <w:t>0</w:t>
      </w:r>
      <w:r w:rsidR="005E052C">
        <w:rPr>
          <w:rFonts w:ascii="Arial" w:hAnsi="Arial" w:cs="Arial"/>
        </w:rPr>
        <w:t xml:space="preserve"> percent military personnel pay raise</w:t>
      </w:r>
    </w:p>
    <w:p w14:paraId="53B1EF03" w14:textId="77777777" w:rsidR="005E052C" w:rsidRPr="005E052C" w:rsidRDefault="005E052C" w:rsidP="005E052C">
      <w:pPr>
        <w:rPr>
          <w:rFonts w:ascii="Arial" w:hAnsi="Arial" w:cs="Arial"/>
        </w:rPr>
      </w:pPr>
    </w:p>
    <w:p w14:paraId="6C2B3834" w14:textId="4C164E15" w:rsidR="005E052C" w:rsidRDefault="00D21C85" w:rsidP="005E052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AD3F94">
        <w:rPr>
          <w:rFonts w:ascii="Arial" w:hAnsi="Arial" w:cs="Arial"/>
        </w:rPr>
        <w:t>94.</w:t>
      </w:r>
      <w:r w:rsidR="001E709A">
        <w:rPr>
          <w:rFonts w:ascii="Arial" w:hAnsi="Arial" w:cs="Arial"/>
        </w:rPr>
        <w:t>2M</w:t>
      </w:r>
      <w:r>
        <w:rPr>
          <w:rFonts w:ascii="Arial" w:hAnsi="Arial" w:cs="Arial"/>
        </w:rPr>
        <w:t xml:space="preserve"> for the National Guard Counter-drug program</w:t>
      </w:r>
    </w:p>
    <w:p w14:paraId="5118153B" w14:textId="77777777" w:rsidR="00D21C85" w:rsidRPr="00D21C85" w:rsidRDefault="00D21C85" w:rsidP="00D21C85">
      <w:pPr>
        <w:pStyle w:val="ListParagraph"/>
        <w:rPr>
          <w:rFonts w:ascii="Arial" w:hAnsi="Arial" w:cs="Arial"/>
        </w:rPr>
      </w:pPr>
    </w:p>
    <w:p w14:paraId="23F35978" w14:textId="3865BCCF" w:rsidR="00D21C85" w:rsidRPr="00E0631A" w:rsidRDefault="00D21C85" w:rsidP="005E052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$5.</w:t>
      </w:r>
      <w:r w:rsidR="00AD3F94">
        <w:rPr>
          <w:rFonts w:ascii="Arial" w:hAnsi="Arial" w:cs="Arial"/>
        </w:rPr>
        <w:t>5</w:t>
      </w:r>
      <w:r w:rsidR="001E709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for National Guard Counter-drug Schools</w:t>
      </w:r>
    </w:p>
    <w:p w14:paraId="49BC0CB0" w14:textId="77777777" w:rsidR="00316A85" w:rsidRDefault="00316A85" w:rsidP="006445A4">
      <w:pPr>
        <w:rPr>
          <w:rFonts w:ascii="Arial" w:hAnsi="Arial" w:cs="Arial"/>
        </w:rPr>
      </w:pPr>
    </w:p>
    <w:p w14:paraId="4E3F8956" w14:textId="77777777" w:rsidR="005D3679" w:rsidRDefault="005D3679" w:rsidP="006445A4">
      <w:pPr>
        <w:rPr>
          <w:rFonts w:ascii="Arial" w:hAnsi="Arial" w:cs="Arial"/>
        </w:rPr>
      </w:pPr>
    </w:p>
    <w:p w14:paraId="76849A6E" w14:textId="77777777" w:rsidR="005D3679" w:rsidRDefault="005D3679" w:rsidP="006445A4">
      <w:pPr>
        <w:rPr>
          <w:rFonts w:ascii="Arial" w:hAnsi="Arial" w:cs="Arial"/>
        </w:rPr>
      </w:pPr>
    </w:p>
    <w:p w14:paraId="58256745" w14:textId="77777777" w:rsidR="005D3679" w:rsidRDefault="005D3679" w:rsidP="006445A4">
      <w:pPr>
        <w:rPr>
          <w:rFonts w:ascii="Arial" w:hAnsi="Arial" w:cs="Arial"/>
        </w:rPr>
      </w:pPr>
    </w:p>
    <w:p w14:paraId="2DF79EE7" w14:textId="77777777" w:rsidR="005D3679" w:rsidRDefault="005D3679" w:rsidP="006445A4">
      <w:pPr>
        <w:rPr>
          <w:rFonts w:ascii="Arial" w:hAnsi="Arial" w:cs="Arial"/>
        </w:rPr>
      </w:pPr>
    </w:p>
    <w:p w14:paraId="0F97DFC9" w14:textId="77777777" w:rsidR="00E70E4C" w:rsidRDefault="00E70E4C" w:rsidP="006445A4">
      <w:pPr>
        <w:rPr>
          <w:rFonts w:ascii="Arial" w:hAnsi="Arial" w:cs="Arial"/>
        </w:rPr>
      </w:pPr>
    </w:p>
    <w:p w14:paraId="5070C9A8" w14:textId="77777777" w:rsidR="005D3679" w:rsidRDefault="005D3679" w:rsidP="006445A4">
      <w:pPr>
        <w:rPr>
          <w:rFonts w:ascii="Arial" w:hAnsi="Arial" w:cs="Arial"/>
        </w:rPr>
      </w:pPr>
    </w:p>
    <w:p w14:paraId="11F50F3F" w14:textId="77777777" w:rsidR="005D3679" w:rsidRPr="001E709A" w:rsidRDefault="005D3679" w:rsidP="006445A4">
      <w:pPr>
        <w:rPr>
          <w:rFonts w:ascii="Arial" w:hAnsi="Arial" w:cs="Arial"/>
        </w:rPr>
      </w:pPr>
    </w:p>
    <w:p w14:paraId="015695DE" w14:textId="77777777" w:rsidR="00C9506B" w:rsidRPr="001E709A" w:rsidRDefault="00C9506B" w:rsidP="006445A4">
      <w:pPr>
        <w:rPr>
          <w:rFonts w:ascii="Arial" w:hAnsi="Arial" w:cs="Arial"/>
        </w:rPr>
      </w:pPr>
    </w:p>
    <w:p w14:paraId="71C01F0A" w14:textId="77777777" w:rsidR="00C9506B" w:rsidRPr="001E709A" w:rsidRDefault="00C9506B" w:rsidP="006445A4">
      <w:pPr>
        <w:rPr>
          <w:rFonts w:ascii="Arial" w:hAnsi="Arial" w:cs="Arial"/>
          <w:b/>
          <w:bCs/>
          <w:color w:val="542566"/>
        </w:rPr>
      </w:pPr>
    </w:p>
    <w:p w14:paraId="7273C814" w14:textId="77777777" w:rsidR="007B50F0" w:rsidRPr="001E709A" w:rsidRDefault="00833993" w:rsidP="00B445BF">
      <w:pPr>
        <w:pStyle w:val="ListParagraph"/>
        <w:jc w:val="right"/>
        <w:rPr>
          <w:rFonts w:ascii="Arial" w:hAnsi="Arial" w:cs="Arial"/>
          <w:b/>
          <w:bCs/>
          <w:color w:val="542566"/>
        </w:rPr>
      </w:pPr>
      <w:r w:rsidRPr="001E709A">
        <w:rPr>
          <w:rFonts w:ascii="Arial" w:hAnsi="Arial" w:cs="Arial"/>
          <w:b/>
          <w:bCs/>
          <w:color w:val="542566"/>
        </w:rPr>
        <w:t>Prepared by:</w:t>
      </w:r>
      <w:r w:rsidR="00BB6DBF" w:rsidRPr="001E709A">
        <w:rPr>
          <w:rFonts w:ascii="Arial" w:hAnsi="Arial" w:cs="Arial"/>
          <w:b/>
          <w:bCs/>
          <w:color w:val="542566"/>
        </w:rPr>
        <w:t xml:space="preserve"> </w:t>
      </w:r>
      <w:r w:rsidR="00AB47F5" w:rsidRPr="001E709A">
        <w:rPr>
          <w:rFonts w:ascii="Arial" w:hAnsi="Arial" w:cs="Arial"/>
          <w:b/>
          <w:bCs/>
          <w:color w:val="542566"/>
        </w:rPr>
        <w:t>Mark Malizia</w:t>
      </w:r>
    </w:p>
    <w:p w14:paraId="5ECF9FF9" w14:textId="77777777" w:rsidR="00DE5E7F" w:rsidRPr="001E709A" w:rsidRDefault="00485154" w:rsidP="00B445BF">
      <w:pPr>
        <w:pStyle w:val="ListParagraph"/>
        <w:jc w:val="right"/>
        <w:rPr>
          <w:rFonts w:ascii="Arial" w:hAnsi="Arial" w:cs="Arial"/>
          <w:b/>
          <w:bCs/>
          <w:color w:val="542566"/>
        </w:rPr>
      </w:pPr>
      <w:r w:rsidRPr="001E709A">
        <w:rPr>
          <w:rFonts w:ascii="Arial" w:hAnsi="Arial" w:cs="Arial"/>
          <w:b/>
          <w:bCs/>
          <w:color w:val="542566"/>
        </w:rPr>
        <w:t>10 February 2020</w:t>
      </w:r>
    </w:p>
    <w:p w14:paraId="22011BC0" w14:textId="77777777" w:rsidR="00F96CA8" w:rsidRPr="001E709A" w:rsidRDefault="00F96CA8">
      <w:pPr>
        <w:pStyle w:val="ListParagraph"/>
        <w:jc w:val="right"/>
        <w:rPr>
          <w:rFonts w:ascii="Arial" w:hAnsi="Arial" w:cs="Arial"/>
          <w:b/>
          <w:bCs/>
          <w:color w:val="542566"/>
        </w:rPr>
      </w:pPr>
    </w:p>
    <w:sectPr w:rsidR="00F96CA8" w:rsidRPr="001E709A" w:rsidSect="00AB47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4AA13" w14:textId="77777777" w:rsidR="00852719" w:rsidRDefault="00852719" w:rsidP="00DC2974">
      <w:r>
        <w:separator/>
      </w:r>
    </w:p>
  </w:endnote>
  <w:endnote w:type="continuationSeparator" w:id="0">
    <w:p w14:paraId="4A009611" w14:textId="77777777" w:rsidR="00852719" w:rsidRDefault="00852719" w:rsidP="00DC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helas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3E260" w14:textId="77777777" w:rsidR="00EF75F0" w:rsidRDefault="00EF75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943041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1D7E38" w14:textId="77777777" w:rsidR="00A41597" w:rsidRPr="00354B14" w:rsidRDefault="00A41597" w:rsidP="002C4C84">
        <w:pPr>
          <w:pStyle w:val="Footer"/>
          <w:jc w:val="center"/>
          <w:rPr>
            <w:rFonts w:ascii="Arial" w:hAnsi="Arial" w:cs="Arial"/>
          </w:rPr>
        </w:pPr>
        <w:r w:rsidRPr="00354B14">
          <w:rPr>
            <w:rFonts w:ascii="Arial" w:hAnsi="Arial" w:cs="Arial"/>
          </w:rPr>
          <w:fldChar w:fldCharType="begin"/>
        </w:r>
        <w:r w:rsidRPr="00354B14">
          <w:rPr>
            <w:rFonts w:ascii="Arial" w:hAnsi="Arial" w:cs="Arial"/>
          </w:rPr>
          <w:instrText xml:space="preserve"> PAGE   \* MERGEFORMAT </w:instrText>
        </w:r>
        <w:r w:rsidRPr="00354B14">
          <w:rPr>
            <w:rFonts w:ascii="Arial" w:hAnsi="Arial" w:cs="Arial"/>
          </w:rPr>
          <w:fldChar w:fldCharType="separate"/>
        </w:r>
        <w:r w:rsidR="00460AA5">
          <w:rPr>
            <w:rFonts w:ascii="Arial" w:hAnsi="Arial" w:cs="Arial"/>
            <w:noProof/>
          </w:rPr>
          <w:t>2</w:t>
        </w:r>
        <w:r w:rsidRPr="00354B14">
          <w:rPr>
            <w:rFonts w:ascii="Arial" w:hAnsi="Arial" w:cs="Arial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871EC" w14:textId="77777777" w:rsidR="00EF75F0" w:rsidRDefault="00EF7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57EF8" w14:textId="77777777" w:rsidR="00852719" w:rsidRDefault="00852719" w:rsidP="00DC2974">
      <w:r>
        <w:separator/>
      </w:r>
    </w:p>
  </w:footnote>
  <w:footnote w:type="continuationSeparator" w:id="0">
    <w:p w14:paraId="7BCF167F" w14:textId="77777777" w:rsidR="00852719" w:rsidRDefault="00852719" w:rsidP="00DC2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117C1" w14:textId="4B704E62" w:rsidR="00EF75F0" w:rsidRDefault="00EF75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BAB3C" w14:textId="2E7BDC25" w:rsidR="00A41597" w:rsidRDefault="00A41597" w:rsidP="00A06B22">
    <w:pPr>
      <w:pStyle w:val="Header"/>
      <w:tabs>
        <w:tab w:val="clear" w:pos="4680"/>
        <w:tab w:val="clear" w:pos="9360"/>
        <w:tab w:val="right" w:pos="7920"/>
      </w:tabs>
      <w:ind w:firstLine="144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DE1EE" w14:textId="7471C3C5" w:rsidR="00EF75F0" w:rsidRDefault="00EF7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2DA5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" w15:restartNumberingAfterBreak="0">
    <w:nsid w:val="071C773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" w15:restartNumberingAfterBreak="0">
    <w:nsid w:val="1191270F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" w15:restartNumberingAfterBreak="0">
    <w:nsid w:val="11E2505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4" w15:restartNumberingAfterBreak="0">
    <w:nsid w:val="14036CC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5" w15:restartNumberingAfterBreak="0">
    <w:nsid w:val="1859417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6" w15:restartNumberingAfterBreak="0">
    <w:nsid w:val="190E72D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7" w15:restartNumberingAfterBreak="0">
    <w:nsid w:val="1E236D6C"/>
    <w:multiLevelType w:val="hybridMultilevel"/>
    <w:tmpl w:val="18828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517C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9" w15:restartNumberingAfterBreak="0">
    <w:nsid w:val="33870EA8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0" w15:restartNumberingAfterBreak="0">
    <w:nsid w:val="3A0B016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1" w15:restartNumberingAfterBreak="0">
    <w:nsid w:val="3D565D91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2" w15:restartNumberingAfterBreak="0">
    <w:nsid w:val="3FC537A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3" w15:restartNumberingAfterBreak="0">
    <w:nsid w:val="44F402E1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4" w15:restartNumberingAfterBreak="0">
    <w:nsid w:val="4C005E8D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5" w15:restartNumberingAfterBreak="0">
    <w:nsid w:val="4CF22990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6" w15:restartNumberingAfterBreak="0">
    <w:nsid w:val="4DEC2623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7" w15:restartNumberingAfterBreak="0">
    <w:nsid w:val="4EFF49EC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8" w15:restartNumberingAfterBreak="0">
    <w:nsid w:val="50C904B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9" w15:restartNumberingAfterBreak="0">
    <w:nsid w:val="52357CE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0" w15:restartNumberingAfterBreak="0">
    <w:nsid w:val="584759C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1" w15:restartNumberingAfterBreak="0">
    <w:nsid w:val="58532953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2" w15:restartNumberingAfterBreak="0">
    <w:nsid w:val="5C450F32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3" w15:restartNumberingAfterBreak="0">
    <w:nsid w:val="6AA1637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4" w15:restartNumberingAfterBreak="0">
    <w:nsid w:val="6FC95371"/>
    <w:multiLevelType w:val="hybridMultilevel"/>
    <w:tmpl w:val="E024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20D0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6" w15:restartNumberingAfterBreak="0">
    <w:nsid w:val="72D76FE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7" w15:restartNumberingAfterBreak="0">
    <w:nsid w:val="747A4AE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8" w15:restartNumberingAfterBreak="0">
    <w:nsid w:val="77CC0F70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9" w15:restartNumberingAfterBreak="0">
    <w:nsid w:val="786E61B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0" w15:restartNumberingAfterBreak="0">
    <w:nsid w:val="7A12460E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1" w15:restartNumberingAfterBreak="0">
    <w:nsid w:val="7B693D6E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2" w15:restartNumberingAfterBreak="0">
    <w:nsid w:val="7FD85D7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num w:numId="1" w16cid:durableId="756054083">
    <w:abstractNumId w:val="32"/>
  </w:num>
  <w:num w:numId="2" w16cid:durableId="1786193466">
    <w:abstractNumId w:val="7"/>
  </w:num>
  <w:num w:numId="3" w16cid:durableId="1394539">
    <w:abstractNumId w:val="24"/>
  </w:num>
  <w:num w:numId="4" w16cid:durableId="779567220">
    <w:abstractNumId w:val="11"/>
  </w:num>
  <w:num w:numId="5" w16cid:durableId="226886687">
    <w:abstractNumId w:val="21"/>
  </w:num>
  <w:num w:numId="6" w16cid:durableId="737168735">
    <w:abstractNumId w:val="22"/>
  </w:num>
  <w:num w:numId="7" w16cid:durableId="207231151">
    <w:abstractNumId w:val="14"/>
  </w:num>
  <w:num w:numId="8" w16cid:durableId="330378517">
    <w:abstractNumId w:val="5"/>
  </w:num>
  <w:num w:numId="9" w16cid:durableId="1075512881">
    <w:abstractNumId w:val="6"/>
  </w:num>
  <w:num w:numId="10" w16cid:durableId="344982802">
    <w:abstractNumId w:val="15"/>
  </w:num>
  <w:num w:numId="11" w16cid:durableId="26176707">
    <w:abstractNumId w:val="12"/>
  </w:num>
  <w:num w:numId="12" w16cid:durableId="256868205">
    <w:abstractNumId w:val="0"/>
  </w:num>
  <w:num w:numId="13" w16cid:durableId="1842815371">
    <w:abstractNumId w:val="8"/>
  </w:num>
  <w:num w:numId="14" w16cid:durableId="1962220443">
    <w:abstractNumId w:val="23"/>
  </w:num>
  <w:num w:numId="15" w16cid:durableId="1219242177">
    <w:abstractNumId w:val="9"/>
  </w:num>
  <w:num w:numId="16" w16cid:durableId="1985427172">
    <w:abstractNumId w:val="10"/>
  </w:num>
  <w:num w:numId="17" w16cid:durableId="1708680000">
    <w:abstractNumId w:val="2"/>
  </w:num>
  <w:num w:numId="18" w16cid:durableId="1228952886">
    <w:abstractNumId w:val="27"/>
  </w:num>
  <w:num w:numId="19" w16cid:durableId="1607692585">
    <w:abstractNumId w:val="1"/>
  </w:num>
  <w:num w:numId="20" w16cid:durableId="1348407335">
    <w:abstractNumId w:val="13"/>
  </w:num>
  <w:num w:numId="21" w16cid:durableId="1811558554">
    <w:abstractNumId w:val="19"/>
  </w:num>
  <w:num w:numId="22" w16cid:durableId="1933197813">
    <w:abstractNumId w:val="18"/>
  </w:num>
  <w:num w:numId="23" w16cid:durableId="844973686">
    <w:abstractNumId w:val="30"/>
  </w:num>
  <w:num w:numId="24" w16cid:durableId="198707405">
    <w:abstractNumId w:val="17"/>
  </w:num>
  <w:num w:numId="25" w16cid:durableId="1404180132">
    <w:abstractNumId w:val="4"/>
  </w:num>
  <w:num w:numId="26" w16cid:durableId="972101789">
    <w:abstractNumId w:val="16"/>
  </w:num>
  <w:num w:numId="27" w16cid:durableId="1484160192">
    <w:abstractNumId w:val="26"/>
  </w:num>
  <w:num w:numId="28" w16cid:durableId="2068721953">
    <w:abstractNumId w:val="3"/>
  </w:num>
  <w:num w:numId="29" w16cid:durableId="104279507">
    <w:abstractNumId w:val="20"/>
  </w:num>
  <w:num w:numId="30" w16cid:durableId="205725303">
    <w:abstractNumId w:val="31"/>
  </w:num>
  <w:num w:numId="31" w16cid:durableId="1462110183">
    <w:abstractNumId w:val="28"/>
  </w:num>
  <w:num w:numId="32" w16cid:durableId="1880781226">
    <w:abstractNumId w:val="25"/>
  </w:num>
  <w:num w:numId="33" w16cid:durableId="479464565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D6"/>
    <w:rsid w:val="00000259"/>
    <w:rsid w:val="00000789"/>
    <w:rsid w:val="0000377B"/>
    <w:rsid w:val="000044B5"/>
    <w:rsid w:val="000113E5"/>
    <w:rsid w:val="00013333"/>
    <w:rsid w:val="00020872"/>
    <w:rsid w:val="000208FA"/>
    <w:rsid w:val="00030F2A"/>
    <w:rsid w:val="00032C50"/>
    <w:rsid w:val="00036F86"/>
    <w:rsid w:val="00037431"/>
    <w:rsid w:val="0004019F"/>
    <w:rsid w:val="000413A5"/>
    <w:rsid w:val="00041400"/>
    <w:rsid w:val="00041D98"/>
    <w:rsid w:val="00044859"/>
    <w:rsid w:val="0004541A"/>
    <w:rsid w:val="00054D6A"/>
    <w:rsid w:val="00057774"/>
    <w:rsid w:val="0006437E"/>
    <w:rsid w:val="00065A96"/>
    <w:rsid w:val="0006759A"/>
    <w:rsid w:val="00067608"/>
    <w:rsid w:val="00073247"/>
    <w:rsid w:val="000734A2"/>
    <w:rsid w:val="000745CA"/>
    <w:rsid w:val="00076D9B"/>
    <w:rsid w:val="00082064"/>
    <w:rsid w:val="00083667"/>
    <w:rsid w:val="00094DC3"/>
    <w:rsid w:val="00095E77"/>
    <w:rsid w:val="000A1356"/>
    <w:rsid w:val="000A445F"/>
    <w:rsid w:val="000A7844"/>
    <w:rsid w:val="000B28E9"/>
    <w:rsid w:val="000B3010"/>
    <w:rsid w:val="000C3432"/>
    <w:rsid w:val="000C4486"/>
    <w:rsid w:val="000C56B9"/>
    <w:rsid w:val="000C6D7C"/>
    <w:rsid w:val="000D0353"/>
    <w:rsid w:val="000E028E"/>
    <w:rsid w:val="000E0E4B"/>
    <w:rsid w:val="000E0EAC"/>
    <w:rsid w:val="000E1979"/>
    <w:rsid w:val="000E38AE"/>
    <w:rsid w:val="000E5DB5"/>
    <w:rsid w:val="000E5E5F"/>
    <w:rsid w:val="000E730C"/>
    <w:rsid w:val="000F3CBE"/>
    <w:rsid w:val="000F3E00"/>
    <w:rsid w:val="000F3EB5"/>
    <w:rsid w:val="000F4463"/>
    <w:rsid w:val="000F66C5"/>
    <w:rsid w:val="00100609"/>
    <w:rsid w:val="0010209F"/>
    <w:rsid w:val="00107638"/>
    <w:rsid w:val="00110524"/>
    <w:rsid w:val="00111987"/>
    <w:rsid w:val="00112886"/>
    <w:rsid w:val="0011466E"/>
    <w:rsid w:val="0012239B"/>
    <w:rsid w:val="00125F6C"/>
    <w:rsid w:val="0012773C"/>
    <w:rsid w:val="00134DB7"/>
    <w:rsid w:val="00137E8B"/>
    <w:rsid w:val="00140702"/>
    <w:rsid w:val="001407E4"/>
    <w:rsid w:val="00141C3D"/>
    <w:rsid w:val="00144ACA"/>
    <w:rsid w:val="001508F7"/>
    <w:rsid w:val="00152768"/>
    <w:rsid w:val="001634E4"/>
    <w:rsid w:val="00166A0A"/>
    <w:rsid w:val="0016777F"/>
    <w:rsid w:val="001705AA"/>
    <w:rsid w:val="001766C2"/>
    <w:rsid w:val="00183EFA"/>
    <w:rsid w:val="001920E0"/>
    <w:rsid w:val="00197ACF"/>
    <w:rsid w:val="001A1244"/>
    <w:rsid w:val="001A27DA"/>
    <w:rsid w:val="001A549F"/>
    <w:rsid w:val="001B295E"/>
    <w:rsid w:val="001C3931"/>
    <w:rsid w:val="001C41C7"/>
    <w:rsid w:val="001C5692"/>
    <w:rsid w:val="001C697F"/>
    <w:rsid w:val="001D53A6"/>
    <w:rsid w:val="001D7C65"/>
    <w:rsid w:val="001E344B"/>
    <w:rsid w:val="001E3696"/>
    <w:rsid w:val="001E709A"/>
    <w:rsid w:val="001F559E"/>
    <w:rsid w:val="0021570D"/>
    <w:rsid w:val="002202B1"/>
    <w:rsid w:val="00227190"/>
    <w:rsid w:val="002323EE"/>
    <w:rsid w:val="00233154"/>
    <w:rsid w:val="00234BC7"/>
    <w:rsid w:val="002368D6"/>
    <w:rsid w:val="00236922"/>
    <w:rsid w:val="00236B26"/>
    <w:rsid w:val="002371A1"/>
    <w:rsid w:val="002428E4"/>
    <w:rsid w:val="00242A8B"/>
    <w:rsid w:val="00243E54"/>
    <w:rsid w:val="00244C20"/>
    <w:rsid w:val="002507C1"/>
    <w:rsid w:val="002544DB"/>
    <w:rsid w:val="002551A8"/>
    <w:rsid w:val="002556BD"/>
    <w:rsid w:val="0026173A"/>
    <w:rsid w:val="0026334C"/>
    <w:rsid w:val="00266CD5"/>
    <w:rsid w:val="00267AC3"/>
    <w:rsid w:val="002732AA"/>
    <w:rsid w:val="00290B1C"/>
    <w:rsid w:val="002923AA"/>
    <w:rsid w:val="00297B85"/>
    <w:rsid w:val="002A1330"/>
    <w:rsid w:val="002A1492"/>
    <w:rsid w:val="002A6A1D"/>
    <w:rsid w:val="002B1FED"/>
    <w:rsid w:val="002B3236"/>
    <w:rsid w:val="002B6E8D"/>
    <w:rsid w:val="002C0262"/>
    <w:rsid w:val="002C1971"/>
    <w:rsid w:val="002C3D82"/>
    <w:rsid w:val="002C4052"/>
    <w:rsid w:val="002C4AE6"/>
    <w:rsid w:val="002C4C84"/>
    <w:rsid w:val="002C50E2"/>
    <w:rsid w:val="002C6F84"/>
    <w:rsid w:val="002D5DC4"/>
    <w:rsid w:val="002D6333"/>
    <w:rsid w:val="002E0E82"/>
    <w:rsid w:val="002E1CA9"/>
    <w:rsid w:val="002E21B0"/>
    <w:rsid w:val="002E25B8"/>
    <w:rsid w:val="002E53B7"/>
    <w:rsid w:val="002F2054"/>
    <w:rsid w:val="002F3E71"/>
    <w:rsid w:val="002F67D7"/>
    <w:rsid w:val="002F7370"/>
    <w:rsid w:val="003009C1"/>
    <w:rsid w:val="003043C4"/>
    <w:rsid w:val="003100EE"/>
    <w:rsid w:val="003143AE"/>
    <w:rsid w:val="00315267"/>
    <w:rsid w:val="00316A85"/>
    <w:rsid w:val="00316E87"/>
    <w:rsid w:val="00317B27"/>
    <w:rsid w:val="00326D28"/>
    <w:rsid w:val="00336451"/>
    <w:rsid w:val="00340AED"/>
    <w:rsid w:val="00340C84"/>
    <w:rsid w:val="0034121B"/>
    <w:rsid w:val="00342276"/>
    <w:rsid w:val="00344CD7"/>
    <w:rsid w:val="00344CDA"/>
    <w:rsid w:val="00346945"/>
    <w:rsid w:val="0034720F"/>
    <w:rsid w:val="00352DDD"/>
    <w:rsid w:val="0035327E"/>
    <w:rsid w:val="00354B14"/>
    <w:rsid w:val="00357FD5"/>
    <w:rsid w:val="00361067"/>
    <w:rsid w:val="00362616"/>
    <w:rsid w:val="00367004"/>
    <w:rsid w:val="00367231"/>
    <w:rsid w:val="003854A6"/>
    <w:rsid w:val="00387A1D"/>
    <w:rsid w:val="00390E9D"/>
    <w:rsid w:val="0039500E"/>
    <w:rsid w:val="003A3BC9"/>
    <w:rsid w:val="003A5EEF"/>
    <w:rsid w:val="003A62B7"/>
    <w:rsid w:val="003B0946"/>
    <w:rsid w:val="003B69A7"/>
    <w:rsid w:val="003B6C2A"/>
    <w:rsid w:val="003C3626"/>
    <w:rsid w:val="003C3CA0"/>
    <w:rsid w:val="003C44A6"/>
    <w:rsid w:val="003C7E7E"/>
    <w:rsid w:val="003D0CF2"/>
    <w:rsid w:val="003D1C51"/>
    <w:rsid w:val="003D1E7F"/>
    <w:rsid w:val="003D4F83"/>
    <w:rsid w:val="003D5EE0"/>
    <w:rsid w:val="003D6A90"/>
    <w:rsid w:val="003E5F86"/>
    <w:rsid w:val="003E7D91"/>
    <w:rsid w:val="003F09BA"/>
    <w:rsid w:val="003F30D7"/>
    <w:rsid w:val="003F670E"/>
    <w:rsid w:val="003F708B"/>
    <w:rsid w:val="003F7A11"/>
    <w:rsid w:val="00401510"/>
    <w:rsid w:val="004032F4"/>
    <w:rsid w:val="00404715"/>
    <w:rsid w:val="004052EA"/>
    <w:rsid w:val="00406362"/>
    <w:rsid w:val="00410719"/>
    <w:rsid w:val="00412865"/>
    <w:rsid w:val="0041530B"/>
    <w:rsid w:val="00420337"/>
    <w:rsid w:val="004217CC"/>
    <w:rsid w:val="00423C69"/>
    <w:rsid w:val="00435B93"/>
    <w:rsid w:val="00441B16"/>
    <w:rsid w:val="00442801"/>
    <w:rsid w:val="00444A46"/>
    <w:rsid w:val="004479CC"/>
    <w:rsid w:val="00451CEB"/>
    <w:rsid w:val="00455ED0"/>
    <w:rsid w:val="00460AA5"/>
    <w:rsid w:val="004617D1"/>
    <w:rsid w:val="00462E35"/>
    <w:rsid w:val="0046493B"/>
    <w:rsid w:val="00464FAF"/>
    <w:rsid w:val="0046581A"/>
    <w:rsid w:val="0046708E"/>
    <w:rsid w:val="0047027E"/>
    <w:rsid w:val="00470AEA"/>
    <w:rsid w:val="0047622C"/>
    <w:rsid w:val="00477DF3"/>
    <w:rsid w:val="00482F3F"/>
    <w:rsid w:val="00485154"/>
    <w:rsid w:val="00485851"/>
    <w:rsid w:val="00486D13"/>
    <w:rsid w:val="004910E0"/>
    <w:rsid w:val="004911DE"/>
    <w:rsid w:val="00493ED0"/>
    <w:rsid w:val="00495385"/>
    <w:rsid w:val="004A3B3A"/>
    <w:rsid w:val="004A611B"/>
    <w:rsid w:val="004B1C59"/>
    <w:rsid w:val="004B5E92"/>
    <w:rsid w:val="004C1D4C"/>
    <w:rsid w:val="004C2717"/>
    <w:rsid w:val="004C66F1"/>
    <w:rsid w:val="004C7564"/>
    <w:rsid w:val="004D1A26"/>
    <w:rsid w:val="004D2B7C"/>
    <w:rsid w:val="004D6950"/>
    <w:rsid w:val="004D6F9F"/>
    <w:rsid w:val="004E0719"/>
    <w:rsid w:val="004E7941"/>
    <w:rsid w:val="004E79D4"/>
    <w:rsid w:val="004F0744"/>
    <w:rsid w:val="004F1A9C"/>
    <w:rsid w:val="0050175E"/>
    <w:rsid w:val="005034D8"/>
    <w:rsid w:val="005068AF"/>
    <w:rsid w:val="00506CD4"/>
    <w:rsid w:val="00507A55"/>
    <w:rsid w:val="00510536"/>
    <w:rsid w:val="00511D70"/>
    <w:rsid w:val="00521076"/>
    <w:rsid w:val="005210E9"/>
    <w:rsid w:val="0052139E"/>
    <w:rsid w:val="005234FF"/>
    <w:rsid w:val="005240BF"/>
    <w:rsid w:val="00524852"/>
    <w:rsid w:val="005321F0"/>
    <w:rsid w:val="00536FE1"/>
    <w:rsid w:val="00537130"/>
    <w:rsid w:val="00543D21"/>
    <w:rsid w:val="0054554E"/>
    <w:rsid w:val="005458CB"/>
    <w:rsid w:val="00547B3C"/>
    <w:rsid w:val="00547FD8"/>
    <w:rsid w:val="0055016F"/>
    <w:rsid w:val="00550B0C"/>
    <w:rsid w:val="00551850"/>
    <w:rsid w:val="005573AF"/>
    <w:rsid w:val="005648CE"/>
    <w:rsid w:val="00564AEA"/>
    <w:rsid w:val="005659E7"/>
    <w:rsid w:val="00567A80"/>
    <w:rsid w:val="005713AE"/>
    <w:rsid w:val="00573758"/>
    <w:rsid w:val="00574B32"/>
    <w:rsid w:val="005761FD"/>
    <w:rsid w:val="0057711D"/>
    <w:rsid w:val="00583E25"/>
    <w:rsid w:val="005848B3"/>
    <w:rsid w:val="0059036D"/>
    <w:rsid w:val="00593AC6"/>
    <w:rsid w:val="005A3C47"/>
    <w:rsid w:val="005A4CA6"/>
    <w:rsid w:val="005A5796"/>
    <w:rsid w:val="005A5CC3"/>
    <w:rsid w:val="005A6D49"/>
    <w:rsid w:val="005A7766"/>
    <w:rsid w:val="005B1CA2"/>
    <w:rsid w:val="005B3C56"/>
    <w:rsid w:val="005B56DD"/>
    <w:rsid w:val="005B5AFB"/>
    <w:rsid w:val="005B6D2F"/>
    <w:rsid w:val="005B7C8D"/>
    <w:rsid w:val="005C0B9E"/>
    <w:rsid w:val="005C25A1"/>
    <w:rsid w:val="005C4B3D"/>
    <w:rsid w:val="005D3679"/>
    <w:rsid w:val="005E052C"/>
    <w:rsid w:val="005E2432"/>
    <w:rsid w:val="005F2557"/>
    <w:rsid w:val="005F25CD"/>
    <w:rsid w:val="005F3E45"/>
    <w:rsid w:val="005F6C33"/>
    <w:rsid w:val="005F725C"/>
    <w:rsid w:val="005F762C"/>
    <w:rsid w:val="00602100"/>
    <w:rsid w:val="00602A07"/>
    <w:rsid w:val="00605C01"/>
    <w:rsid w:val="00606880"/>
    <w:rsid w:val="00607297"/>
    <w:rsid w:val="00611FFF"/>
    <w:rsid w:val="00615F28"/>
    <w:rsid w:val="00615F6A"/>
    <w:rsid w:val="006218FE"/>
    <w:rsid w:val="006219B7"/>
    <w:rsid w:val="006259BC"/>
    <w:rsid w:val="00626822"/>
    <w:rsid w:val="006309D8"/>
    <w:rsid w:val="006328B4"/>
    <w:rsid w:val="00632F2F"/>
    <w:rsid w:val="006352E0"/>
    <w:rsid w:val="00635693"/>
    <w:rsid w:val="00640526"/>
    <w:rsid w:val="00643BB7"/>
    <w:rsid w:val="006445A4"/>
    <w:rsid w:val="006510E8"/>
    <w:rsid w:val="006524AB"/>
    <w:rsid w:val="00653976"/>
    <w:rsid w:val="00654591"/>
    <w:rsid w:val="00660825"/>
    <w:rsid w:val="0066123A"/>
    <w:rsid w:val="006738F6"/>
    <w:rsid w:val="00674372"/>
    <w:rsid w:val="006801D0"/>
    <w:rsid w:val="00682064"/>
    <w:rsid w:val="006840A6"/>
    <w:rsid w:val="006861EB"/>
    <w:rsid w:val="0068653D"/>
    <w:rsid w:val="00687511"/>
    <w:rsid w:val="006910BE"/>
    <w:rsid w:val="006A1052"/>
    <w:rsid w:val="006A306D"/>
    <w:rsid w:val="006A5B37"/>
    <w:rsid w:val="006A7C56"/>
    <w:rsid w:val="006B01BB"/>
    <w:rsid w:val="006B1A7F"/>
    <w:rsid w:val="006B1A94"/>
    <w:rsid w:val="006B6B4D"/>
    <w:rsid w:val="006C45DD"/>
    <w:rsid w:val="006D26EC"/>
    <w:rsid w:val="006D5775"/>
    <w:rsid w:val="006D63E0"/>
    <w:rsid w:val="006D79CF"/>
    <w:rsid w:val="006D7FFA"/>
    <w:rsid w:val="006E1AE3"/>
    <w:rsid w:val="006E2D1B"/>
    <w:rsid w:val="006E4598"/>
    <w:rsid w:val="006E4833"/>
    <w:rsid w:val="006E6C4F"/>
    <w:rsid w:val="006F0EED"/>
    <w:rsid w:val="006F1E9A"/>
    <w:rsid w:val="006F337C"/>
    <w:rsid w:val="006F3C9C"/>
    <w:rsid w:val="006F6759"/>
    <w:rsid w:val="00702429"/>
    <w:rsid w:val="007057C0"/>
    <w:rsid w:val="00710103"/>
    <w:rsid w:val="00712A68"/>
    <w:rsid w:val="00721ED1"/>
    <w:rsid w:val="00722639"/>
    <w:rsid w:val="0072574F"/>
    <w:rsid w:val="007339D6"/>
    <w:rsid w:val="00735C46"/>
    <w:rsid w:val="00736711"/>
    <w:rsid w:val="007377F2"/>
    <w:rsid w:val="007405DB"/>
    <w:rsid w:val="00741781"/>
    <w:rsid w:val="0074646B"/>
    <w:rsid w:val="00747AB1"/>
    <w:rsid w:val="007515BB"/>
    <w:rsid w:val="00751A27"/>
    <w:rsid w:val="0075304C"/>
    <w:rsid w:val="00753E98"/>
    <w:rsid w:val="007606F0"/>
    <w:rsid w:val="007720A9"/>
    <w:rsid w:val="00774CFD"/>
    <w:rsid w:val="007752CD"/>
    <w:rsid w:val="00775730"/>
    <w:rsid w:val="007773EC"/>
    <w:rsid w:val="007803BB"/>
    <w:rsid w:val="0078253F"/>
    <w:rsid w:val="0078774B"/>
    <w:rsid w:val="00790BFC"/>
    <w:rsid w:val="00795008"/>
    <w:rsid w:val="007A0C83"/>
    <w:rsid w:val="007A1236"/>
    <w:rsid w:val="007A1CB5"/>
    <w:rsid w:val="007A3F1C"/>
    <w:rsid w:val="007A4F52"/>
    <w:rsid w:val="007B0B8A"/>
    <w:rsid w:val="007B50F0"/>
    <w:rsid w:val="007B5A50"/>
    <w:rsid w:val="007B6138"/>
    <w:rsid w:val="007C50E4"/>
    <w:rsid w:val="007C56E9"/>
    <w:rsid w:val="007C63C4"/>
    <w:rsid w:val="007D1E03"/>
    <w:rsid w:val="007D2836"/>
    <w:rsid w:val="007D7058"/>
    <w:rsid w:val="007E15DB"/>
    <w:rsid w:val="007E1AD6"/>
    <w:rsid w:val="007E3F82"/>
    <w:rsid w:val="007F0194"/>
    <w:rsid w:val="007F05C7"/>
    <w:rsid w:val="007F1DFA"/>
    <w:rsid w:val="007F1FF2"/>
    <w:rsid w:val="007F2110"/>
    <w:rsid w:val="007F6ECE"/>
    <w:rsid w:val="007F7292"/>
    <w:rsid w:val="008004A2"/>
    <w:rsid w:val="008010FD"/>
    <w:rsid w:val="0080368A"/>
    <w:rsid w:val="008056DB"/>
    <w:rsid w:val="00807768"/>
    <w:rsid w:val="00811DD8"/>
    <w:rsid w:val="0081291E"/>
    <w:rsid w:val="00817855"/>
    <w:rsid w:val="008178CE"/>
    <w:rsid w:val="00820119"/>
    <w:rsid w:val="00820E95"/>
    <w:rsid w:val="008228FC"/>
    <w:rsid w:val="00823BEF"/>
    <w:rsid w:val="00830AF4"/>
    <w:rsid w:val="00832A2B"/>
    <w:rsid w:val="00833993"/>
    <w:rsid w:val="00837116"/>
    <w:rsid w:val="00844D90"/>
    <w:rsid w:val="00846C45"/>
    <w:rsid w:val="00847CD5"/>
    <w:rsid w:val="00847EED"/>
    <w:rsid w:val="00852719"/>
    <w:rsid w:val="00852E64"/>
    <w:rsid w:val="008574F8"/>
    <w:rsid w:val="008576E9"/>
    <w:rsid w:val="008614F6"/>
    <w:rsid w:val="008632B1"/>
    <w:rsid w:val="00863A89"/>
    <w:rsid w:val="00864D30"/>
    <w:rsid w:val="0086609F"/>
    <w:rsid w:val="0086698B"/>
    <w:rsid w:val="008670CC"/>
    <w:rsid w:val="00872583"/>
    <w:rsid w:val="00875B75"/>
    <w:rsid w:val="00876C43"/>
    <w:rsid w:val="00877248"/>
    <w:rsid w:val="00885BD1"/>
    <w:rsid w:val="00885D0B"/>
    <w:rsid w:val="00895C60"/>
    <w:rsid w:val="008967E8"/>
    <w:rsid w:val="00896E15"/>
    <w:rsid w:val="008A1B25"/>
    <w:rsid w:val="008A2D2C"/>
    <w:rsid w:val="008A3BAE"/>
    <w:rsid w:val="008A5C22"/>
    <w:rsid w:val="008B0124"/>
    <w:rsid w:val="008B0EBB"/>
    <w:rsid w:val="008B5389"/>
    <w:rsid w:val="008B60A8"/>
    <w:rsid w:val="008C328C"/>
    <w:rsid w:val="008C5255"/>
    <w:rsid w:val="008D1F65"/>
    <w:rsid w:val="008D2AE2"/>
    <w:rsid w:val="008D476D"/>
    <w:rsid w:val="008D4EC4"/>
    <w:rsid w:val="008D5398"/>
    <w:rsid w:val="008E30CD"/>
    <w:rsid w:val="008E498E"/>
    <w:rsid w:val="008E4AAD"/>
    <w:rsid w:val="008E56AD"/>
    <w:rsid w:val="008F4B57"/>
    <w:rsid w:val="008F62CC"/>
    <w:rsid w:val="008F6887"/>
    <w:rsid w:val="00902334"/>
    <w:rsid w:val="0090409F"/>
    <w:rsid w:val="00907E3F"/>
    <w:rsid w:val="0092144F"/>
    <w:rsid w:val="00922D19"/>
    <w:rsid w:val="009258CD"/>
    <w:rsid w:val="00926C21"/>
    <w:rsid w:val="00926C90"/>
    <w:rsid w:val="00932A68"/>
    <w:rsid w:val="0093702E"/>
    <w:rsid w:val="009405D6"/>
    <w:rsid w:val="00942BD2"/>
    <w:rsid w:val="00943405"/>
    <w:rsid w:val="009521F4"/>
    <w:rsid w:val="00953AC7"/>
    <w:rsid w:val="00956002"/>
    <w:rsid w:val="00960135"/>
    <w:rsid w:val="00960166"/>
    <w:rsid w:val="00961274"/>
    <w:rsid w:val="00964A44"/>
    <w:rsid w:val="0096768F"/>
    <w:rsid w:val="009710ED"/>
    <w:rsid w:val="00971CC0"/>
    <w:rsid w:val="00971D23"/>
    <w:rsid w:val="0097216A"/>
    <w:rsid w:val="00975B47"/>
    <w:rsid w:val="009778FA"/>
    <w:rsid w:val="009860C7"/>
    <w:rsid w:val="00993606"/>
    <w:rsid w:val="00995DA4"/>
    <w:rsid w:val="00996E13"/>
    <w:rsid w:val="00997E66"/>
    <w:rsid w:val="009A1D55"/>
    <w:rsid w:val="009A380C"/>
    <w:rsid w:val="009B236D"/>
    <w:rsid w:val="009B4E0F"/>
    <w:rsid w:val="009B6C6A"/>
    <w:rsid w:val="009C43C3"/>
    <w:rsid w:val="009C52A2"/>
    <w:rsid w:val="009C72B6"/>
    <w:rsid w:val="009D455F"/>
    <w:rsid w:val="009E3B1E"/>
    <w:rsid w:val="009F28B9"/>
    <w:rsid w:val="009F3B77"/>
    <w:rsid w:val="009F3C65"/>
    <w:rsid w:val="009F3F9D"/>
    <w:rsid w:val="009F49C5"/>
    <w:rsid w:val="009F4FD0"/>
    <w:rsid w:val="009F5D43"/>
    <w:rsid w:val="009F657A"/>
    <w:rsid w:val="009F7038"/>
    <w:rsid w:val="009F7451"/>
    <w:rsid w:val="00A06B22"/>
    <w:rsid w:val="00A06D0B"/>
    <w:rsid w:val="00A10104"/>
    <w:rsid w:val="00A10FE3"/>
    <w:rsid w:val="00A11AC9"/>
    <w:rsid w:val="00A1236A"/>
    <w:rsid w:val="00A12C1F"/>
    <w:rsid w:val="00A14DBC"/>
    <w:rsid w:val="00A1746B"/>
    <w:rsid w:val="00A213D4"/>
    <w:rsid w:val="00A22404"/>
    <w:rsid w:val="00A41597"/>
    <w:rsid w:val="00A43B8D"/>
    <w:rsid w:val="00A455CD"/>
    <w:rsid w:val="00A47715"/>
    <w:rsid w:val="00A50FC5"/>
    <w:rsid w:val="00A52CD4"/>
    <w:rsid w:val="00A548B7"/>
    <w:rsid w:val="00A57AEB"/>
    <w:rsid w:val="00A65A8C"/>
    <w:rsid w:val="00A66E13"/>
    <w:rsid w:val="00A72E18"/>
    <w:rsid w:val="00A75FAE"/>
    <w:rsid w:val="00A80F9C"/>
    <w:rsid w:val="00A817D8"/>
    <w:rsid w:val="00A85A65"/>
    <w:rsid w:val="00A85F29"/>
    <w:rsid w:val="00A914CB"/>
    <w:rsid w:val="00A915FB"/>
    <w:rsid w:val="00A9472E"/>
    <w:rsid w:val="00A95308"/>
    <w:rsid w:val="00AA0E55"/>
    <w:rsid w:val="00AA4032"/>
    <w:rsid w:val="00AA4D9B"/>
    <w:rsid w:val="00AB16B7"/>
    <w:rsid w:val="00AB1C46"/>
    <w:rsid w:val="00AB2AEC"/>
    <w:rsid w:val="00AB4294"/>
    <w:rsid w:val="00AB47F5"/>
    <w:rsid w:val="00AB4AE8"/>
    <w:rsid w:val="00AC14FB"/>
    <w:rsid w:val="00AC18A8"/>
    <w:rsid w:val="00AC19FC"/>
    <w:rsid w:val="00AC3C26"/>
    <w:rsid w:val="00AC6B3C"/>
    <w:rsid w:val="00AC7630"/>
    <w:rsid w:val="00AD0CA6"/>
    <w:rsid w:val="00AD0FFC"/>
    <w:rsid w:val="00AD2E0F"/>
    <w:rsid w:val="00AD2F0B"/>
    <w:rsid w:val="00AD3F94"/>
    <w:rsid w:val="00AD46C0"/>
    <w:rsid w:val="00AD5C5D"/>
    <w:rsid w:val="00AD63AF"/>
    <w:rsid w:val="00AE2AD6"/>
    <w:rsid w:val="00AF550F"/>
    <w:rsid w:val="00B0527F"/>
    <w:rsid w:val="00B052A7"/>
    <w:rsid w:val="00B067D1"/>
    <w:rsid w:val="00B079F9"/>
    <w:rsid w:val="00B101F0"/>
    <w:rsid w:val="00B20485"/>
    <w:rsid w:val="00B22D28"/>
    <w:rsid w:val="00B230FE"/>
    <w:rsid w:val="00B26CB9"/>
    <w:rsid w:val="00B27552"/>
    <w:rsid w:val="00B31A73"/>
    <w:rsid w:val="00B32D4C"/>
    <w:rsid w:val="00B42F93"/>
    <w:rsid w:val="00B43B1F"/>
    <w:rsid w:val="00B441E1"/>
    <w:rsid w:val="00B445BF"/>
    <w:rsid w:val="00B44BF9"/>
    <w:rsid w:val="00B44D03"/>
    <w:rsid w:val="00B45F00"/>
    <w:rsid w:val="00B46648"/>
    <w:rsid w:val="00B47860"/>
    <w:rsid w:val="00B501C1"/>
    <w:rsid w:val="00B566E6"/>
    <w:rsid w:val="00B57240"/>
    <w:rsid w:val="00B60715"/>
    <w:rsid w:val="00B61160"/>
    <w:rsid w:val="00B73266"/>
    <w:rsid w:val="00B75F29"/>
    <w:rsid w:val="00B77EEE"/>
    <w:rsid w:val="00B80A93"/>
    <w:rsid w:val="00B82CCB"/>
    <w:rsid w:val="00B87058"/>
    <w:rsid w:val="00B909B6"/>
    <w:rsid w:val="00B936AA"/>
    <w:rsid w:val="00B93E5D"/>
    <w:rsid w:val="00B94DDF"/>
    <w:rsid w:val="00B962C5"/>
    <w:rsid w:val="00BA1581"/>
    <w:rsid w:val="00BA36AF"/>
    <w:rsid w:val="00BA61AE"/>
    <w:rsid w:val="00BA7B33"/>
    <w:rsid w:val="00BB1021"/>
    <w:rsid w:val="00BB14D7"/>
    <w:rsid w:val="00BB3A23"/>
    <w:rsid w:val="00BB4019"/>
    <w:rsid w:val="00BB6DBF"/>
    <w:rsid w:val="00BC2B13"/>
    <w:rsid w:val="00BC2B8F"/>
    <w:rsid w:val="00BC475C"/>
    <w:rsid w:val="00BD1390"/>
    <w:rsid w:val="00BD3DAE"/>
    <w:rsid w:val="00BD44CA"/>
    <w:rsid w:val="00BD4B6D"/>
    <w:rsid w:val="00BD6C82"/>
    <w:rsid w:val="00BF1A8B"/>
    <w:rsid w:val="00BF1CAA"/>
    <w:rsid w:val="00C00937"/>
    <w:rsid w:val="00C00BD9"/>
    <w:rsid w:val="00C04033"/>
    <w:rsid w:val="00C077D2"/>
    <w:rsid w:val="00C079A9"/>
    <w:rsid w:val="00C07F89"/>
    <w:rsid w:val="00C1151A"/>
    <w:rsid w:val="00C11C02"/>
    <w:rsid w:val="00C130BF"/>
    <w:rsid w:val="00C147FC"/>
    <w:rsid w:val="00C1561B"/>
    <w:rsid w:val="00C1626C"/>
    <w:rsid w:val="00C16795"/>
    <w:rsid w:val="00C20B24"/>
    <w:rsid w:val="00C23294"/>
    <w:rsid w:val="00C373B1"/>
    <w:rsid w:val="00C374AF"/>
    <w:rsid w:val="00C4002C"/>
    <w:rsid w:val="00C40D52"/>
    <w:rsid w:val="00C4342F"/>
    <w:rsid w:val="00C45EDD"/>
    <w:rsid w:val="00C5103C"/>
    <w:rsid w:val="00C53A90"/>
    <w:rsid w:val="00C542FD"/>
    <w:rsid w:val="00C55DD2"/>
    <w:rsid w:val="00C57F92"/>
    <w:rsid w:val="00C6372C"/>
    <w:rsid w:val="00C6412D"/>
    <w:rsid w:val="00C66042"/>
    <w:rsid w:val="00C66568"/>
    <w:rsid w:val="00C71204"/>
    <w:rsid w:val="00C72C40"/>
    <w:rsid w:val="00C747F3"/>
    <w:rsid w:val="00C80EFC"/>
    <w:rsid w:val="00C85CA0"/>
    <w:rsid w:val="00C87E2C"/>
    <w:rsid w:val="00C900C7"/>
    <w:rsid w:val="00C9085B"/>
    <w:rsid w:val="00C9202A"/>
    <w:rsid w:val="00C93012"/>
    <w:rsid w:val="00C9338D"/>
    <w:rsid w:val="00C9506B"/>
    <w:rsid w:val="00C96B2F"/>
    <w:rsid w:val="00CA22C9"/>
    <w:rsid w:val="00CA49E0"/>
    <w:rsid w:val="00CB4BCA"/>
    <w:rsid w:val="00CB7AB4"/>
    <w:rsid w:val="00CC0992"/>
    <w:rsid w:val="00CC0EB2"/>
    <w:rsid w:val="00CC1394"/>
    <w:rsid w:val="00CC2DE6"/>
    <w:rsid w:val="00CC33BB"/>
    <w:rsid w:val="00CC5232"/>
    <w:rsid w:val="00CC709B"/>
    <w:rsid w:val="00CD6AD0"/>
    <w:rsid w:val="00CD6DCA"/>
    <w:rsid w:val="00CD76C0"/>
    <w:rsid w:val="00CE7BBD"/>
    <w:rsid w:val="00CF2AC8"/>
    <w:rsid w:val="00CF461F"/>
    <w:rsid w:val="00CF4777"/>
    <w:rsid w:val="00D01158"/>
    <w:rsid w:val="00D03451"/>
    <w:rsid w:val="00D04C68"/>
    <w:rsid w:val="00D04FC9"/>
    <w:rsid w:val="00D10174"/>
    <w:rsid w:val="00D10211"/>
    <w:rsid w:val="00D10E97"/>
    <w:rsid w:val="00D1480D"/>
    <w:rsid w:val="00D2018B"/>
    <w:rsid w:val="00D20641"/>
    <w:rsid w:val="00D21C85"/>
    <w:rsid w:val="00D232D2"/>
    <w:rsid w:val="00D23F36"/>
    <w:rsid w:val="00D245AD"/>
    <w:rsid w:val="00D267E5"/>
    <w:rsid w:val="00D317D8"/>
    <w:rsid w:val="00D33D29"/>
    <w:rsid w:val="00D37723"/>
    <w:rsid w:val="00D435D8"/>
    <w:rsid w:val="00D43CED"/>
    <w:rsid w:val="00D503FE"/>
    <w:rsid w:val="00D60357"/>
    <w:rsid w:val="00D61608"/>
    <w:rsid w:val="00D63F95"/>
    <w:rsid w:val="00D665A8"/>
    <w:rsid w:val="00D70644"/>
    <w:rsid w:val="00D73BA8"/>
    <w:rsid w:val="00D76FA6"/>
    <w:rsid w:val="00D776F1"/>
    <w:rsid w:val="00D827A1"/>
    <w:rsid w:val="00D84AE3"/>
    <w:rsid w:val="00D912CA"/>
    <w:rsid w:val="00D93EDE"/>
    <w:rsid w:val="00D96C01"/>
    <w:rsid w:val="00D96F91"/>
    <w:rsid w:val="00DA1288"/>
    <w:rsid w:val="00DA30F6"/>
    <w:rsid w:val="00DA457D"/>
    <w:rsid w:val="00DA4B80"/>
    <w:rsid w:val="00DA74C6"/>
    <w:rsid w:val="00DB17FE"/>
    <w:rsid w:val="00DB5A70"/>
    <w:rsid w:val="00DB66E2"/>
    <w:rsid w:val="00DC0509"/>
    <w:rsid w:val="00DC1662"/>
    <w:rsid w:val="00DC2974"/>
    <w:rsid w:val="00DC2F86"/>
    <w:rsid w:val="00DD0BE8"/>
    <w:rsid w:val="00DD252C"/>
    <w:rsid w:val="00DD661B"/>
    <w:rsid w:val="00DD7B03"/>
    <w:rsid w:val="00DE0A90"/>
    <w:rsid w:val="00DE2DBC"/>
    <w:rsid w:val="00DE2EAF"/>
    <w:rsid w:val="00DE33C4"/>
    <w:rsid w:val="00DE39FA"/>
    <w:rsid w:val="00DE58B0"/>
    <w:rsid w:val="00DE5E7F"/>
    <w:rsid w:val="00DF005B"/>
    <w:rsid w:val="00DF319B"/>
    <w:rsid w:val="00DF3F70"/>
    <w:rsid w:val="00DF7171"/>
    <w:rsid w:val="00E01A3C"/>
    <w:rsid w:val="00E059E2"/>
    <w:rsid w:val="00E0631A"/>
    <w:rsid w:val="00E079A6"/>
    <w:rsid w:val="00E11D08"/>
    <w:rsid w:val="00E138C4"/>
    <w:rsid w:val="00E157A0"/>
    <w:rsid w:val="00E164C6"/>
    <w:rsid w:val="00E17B55"/>
    <w:rsid w:val="00E31892"/>
    <w:rsid w:val="00E31BF8"/>
    <w:rsid w:val="00E32077"/>
    <w:rsid w:val="00E343BC"/>
    <w:rsid w:val="00E411F4"/>
    <w:rsid w:val="00E43E46"/>
    <w:rsid w:val="00E43FB0"/>
    <w:rsid w:val="00E440BC"/>
    <w:rsid w:val="00E4432B"/>
    <w:rsid w:val="00E44DF1"/>
    <w:rsid w:val="00E451CF"/>
    <w:rsid w:val="00E456FD"/>
    <w:rsid w:val="00E51F09"/>
    <w:rsid w:val="00E52812"/>
    <w:rsid w:val="00E52CC0"/>
    <w:rsid w:val="00E537F1"/>
    <w:rsid w:val="00E566AD"/>
    <w:rsid w:val="00E56C98"/>
    <w:rsid w:val="00E57354"/>
    <w:rsid w:val="00E63E4C"/>
    <w:rsid w:val="00E65DF5"/>
    <w:rsid w:val="00E6612A"/>
    <w:rsid w:val="00E6641C"/>
    <w:rsid w:val="00E70E4C"/>
    <w:rsid w:val="00E732DD"/>
    <w:rsid w:val="00E8003F"/>
    <w:rsid w:val="00E8153E"/>
    <w:rsid w:val="00E84E88"/>
    <w:rsid w:val="00E86DA1"/>
    <w:rsid w:val="00E87726"/>
    <w:rsid w:val="00E9466D"/>
    <w:rsid w:val="00E95455"/>
    <w:rsid w:val="00EA1E21"/>
    <w:rsid w:val="00EA72E6"/>
    <w:rsid w:val="00EA7C96"/>
    <w:rsid w:val="00EB3CC5"/>
    <w:rsid w:val="00EB438A"/>
    <w:rsid w:val="00EB58AA"/>
    <w:rsid w:val="00EB5DD4"/>
    <w:rsid w:val="00EC12B6"/>
    <w:rsid w:val="00EC37D5"/>
    <w:rsid w:val="00EC6A86"/>
    <w:rsid w:val="00EC6E94"/>
    <w:rsid w:val="00EC6EDE"/>
    <w:rsid w:val="00ED1560"/>
    <w:rsid w:val="00ED3134"/>
    <w:rsid w:val="00ED3FDE"/>
    <w:rsid w:val="00ED538A"/>
    <w:rsid w:val="00ED70F0"/>
    <w:rsid w:val="00EE0AD7"/>
    <w:rsid w:val="00EE50E4"/>
    <w:rsid w:val="00EE7BA2"/>
    <w:rsid w:val="00EF0B99"/>
    <w:rsid w:val="00EF29F3"/>
    <w:rsid w:val="00EF354D"/>
    <w:rsid w:val="00EF4277"/>
    <w:rsid w:val="00EF58A4"/>
    <w:rsid w:val="00EF75F0"/>
    <w:rsid w:val="00F0113B"/>
    <w:rsid w:val="00F0188E"/>
    <w:rsid w:val="00F074D9"/>
    <w:rsid w:val="00F11697"/>
    <w:rsid w:val="00F140C1"/>
    <w:rsid w:val="00F17518"/>
    <w:rsid w:val="00F20BD4"/>
    <w:rsid w:val="00F24567"/>
    <w:rsid w:val="00F27FFE"/>
    <w:rsid w:val="00F3042D"/>
    <w:rsid w:val="00F317AE"/>
    <w:rsid w:val="00F32D3D"/>
    <w:rsid w:val="00F426D5"/>
    <w:rsid w:val="00F4395E"/>
    <w:rsid w:val="00F45C14"/>
    <w:rsid w:val="00F46727"/>
    <w:rsid w:val="00F47E2F"/>
    <w:rsid w:val="00F51A24"/>
    <w:rsid w:val="00F528E9"/>
    <w:rsid w:val="00F537D5"/>
    <w:rsid w:val="00F54813"/>
    <w:rsid w:val="00F551ED"/>
    <w:rsid w:val="00F64848"/>
    <w:rsid w:val="00F65FFE"/>
    <w:rsid w:val="00F677A8"/>
    <w:rsid w:val="00F73EDE"/>
    <w:rsid w:val="00F74447"/>
    <w:rsid w:val="00F7523B"/>
    <w:rsid w:val="00F7769E"/>
    <w:rsid w:val="00F82ED9"/>
    <w:rsid w:val="00F832D3"/>
    <w:rsid w:val="00F8497A"/>
    <w:rsid w:val="00F85380"/>
    <w:rsid w:val="00F928C4"/>
    <w:rsid w:val="00F96CA8"/>
    <w:rsid w:val="00F97AA2"/>
    <w:rsid w:val="00FA7AB2"/>
    <w:rsid w:val="00FB1630"/>
    <w:rsid w:val="00FB19AE"/>
    <w:rsid w:val="00FB21D2"/>
    <w:rsid w:val="00FC0E30"/>
    <w:rsid w:val="00FC2D6F"/>
    <w:rsid w:val="00FC2FDD"/>
    <w:rsid w:val="00FC3A86"/>
    <w:rsid w:val="00FC602F"/>
    <w:rsid w:val="00FC7D8A"/>
    <w:rsid w:val="00FD401A"/>
    <w:rsid w:val="00FD574E"/>
    <w:rsid w:val="00FD7E3A"/>
    <w:rsid w:val="00FE0240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A17B57"/>
  <w15:chartTrackingRefBased/>
  <w15:docId w15:val="{09F47D2F-5AD6-4D3D-8B1C-69B96A6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D6"/>
    <w:rPr>
      <w:rFonts w:ascii="Calibri" w:hAnsi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7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B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BB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BBD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DD8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974"/>
    <w:rPr>
      <w:rFonts w:ascii="Calibri" w:hAnsi="Calibri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DC2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974"/>
    <w:rPr>
      <w:rFonts w:ascii="Calibri" w:hAnsi="Calibri" w:cs="Times New Roman"/>
      <w:szCs w:val="22"/>
    </w:rPr>
  </w:style>
  <w:style w:type="table" w:styleId="TableGrid">
    <w:name w:val="Table Grid"/>
    <w:basedOn w:val="TableNormal"/>
    <w:uiPriority w:val="39"/>
    <w:rsid w:val="00DC2974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A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1D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D55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D5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F67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BEDBE-B554-4442-A045-ACEA17B5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Malizia</dc:creator>
  <cp:keywords/>
  <dc:description/>
  <cp:lastModifiedBy>Mikaila Flagg</cp:lastModifiedBy>
  <cp:revision>18</cp:revision>
  <cp:lastPrinted>2019-03-19T14:30:00Z</cp:lastPrinted>
  <dcterms:created xsi:type="dcterms:W3CDTF">2020-02-10T22:48:00Z</dcterms:created>
  <dcterms:modified xsi:type="dcterms:W3CDTF">2024-06-26T12:35:00Z</dcterms:modified>
</cp:coreProperties>
</file>